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088"/>
        <w:gridCol w:w="3544"/>
      </w:tblGrid>
      <w:tr w:rsidR="009220F9" w:rsidRPr="009220F9" w:rsidTr="00775426">
        <w:trPr>
          <w:trHeight w:val="570"/>
        </w:trPr>
        <w:tc>
          <w:tcPr>
            <w:tcW w:w="11057" w:type="dxa"/>
            <w:gridSpan w:val="3"/>
            <w:shd w:val="pct20" w:color="auto" w:fill="FFFFFF"/>
          </w:tcPr>
          <w:p w:rsidR="008B2590" w:rsidRDefault="008B2590" w:rsidP="008B2590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T.C. </w:t>
            </w:r>
          </w:p>
          <w:p w:rsidR="008B2590" w:rsidRDefault="008B2590" w:rsidP="008B2590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>TOKAT İL ÖZEL İDARESİ</w:t>
            </w:r>
          </w:p>
          <w:p w:rsidR="008B2590" w:rsidRDefault="008B2590" w:rsidP="008B2590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 İL GENEL MECLİSİ </w:t>
            </w:r>
          </w:p>
          <w:p w:rsidR="008B2590" w:rsidRDefault="008B2590" w:rsidP="008B2590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GÜNDEMİ </w:t>
            </w:r>
          </w:p>
          <w:p w:rsidR="008B2590" w:rsidRDefault="008B2590" w:rsidP="008B2590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23/2.DÖNEM </w:t>
            </w:r>
            <w:r w:rsidR="001A7B13">
              <w:rPr>
                <w:rFonts w:ascii="Arial Black" w:hAnsi="Arial Black"/>
                <w:sz w:val="24"/>
                <w:szCs w:val="24"/>
                <w:lang w:eastAsia="en-US"/>
              </w:rPr>
              <w:t>5</w:t>
            </w:r>
            <w:r>
              <w:rPr>
                <w:rFonts w:ascii="Arial Black" w:hAnsi="Arial Black"/>
                <w:sz w:val="24"/>
                <w:szCs w:val="24"/>
                <w:lang w:eastAsia="en-US"/>
              </w:rPr>
              <w:t>.TOPLANTI</w:t>
            </w:r>
          </w:p>
          <w:p w:rsidR="008B2590" w:rsidRDefault="008B2590" w:rsidP="008B2590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1.Birleşim </w:t>
            </w:r>
          </w:p>
          <w:p w:rsidR="00E116C3" w:rsidRPr="00050B37" w:rsidRDefault="008B2590" w:rsidP="008B2590">
            <w:pPr>
              <w:pStyle w:val="AralkYok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                       </w:t>
            </w:r>
            <w:r w:rsidR="001A7B13">
              <w:rPr>
                <w:rFonts w:ascii="Arial Black" w:hAnsi="Arial Black"/>
                <w:sz w:val="24"/>
                <w:szCs w:val="24"/>
                <w:lang w:eastAsia="en-US"/>
              </w:rPr>
              <w:t xml:space="preserve">                              </w:t>
            </w:r>
            <w:proofErr w:type="gramStart"/>
            <w:r w:rsidR="001A7B13">
              <w:rPr>
                <w:rFonts w:ascii="Arial Black" w:hAnsi="Arial Black"/>
                <w:sz w:val="24"/>
                <w:szCs w:val="24"/>
                <w:lang w:eastAsia="en-US"/>
              </w:rPr>
              <w:t>01/07</w:t>
            </w:r>
            <w:r>
              <w:rPr>
                <w:rFonts w:ascii="Arial Black" w:hAnsi="Arial Black"/>
                <w:sz w:val="24"/>
                <w:szCs w:val="24"/>
                <w:lang w:eastAsia="en-US"/>
              </w:rPr>
              <w:t>/2020</w:t>
            </w:r>
            <w:proofErr w:type="gramEnd"/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 – 14.00                                      </w:t>
            </w:r>
            <w:r>
              <w:rPr>
                <w:rFonts w:ascii="Tahoma" w:hAnsi="Tahoma"/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9220F9" w:rsidRPr="009220F9" w:rsidTr="00E9544B">
        <w:trPr>
          <w:cantSplit/>
          <w:trHeight w:val="424"/>
        </w:trPr>
        <w:tc>
          <w:tcPr>
            <w:tcW w:w="11057" w:type="dxa"/>
            <w:gridSpan w:val="3"/>
            <w:shd w:val="pct20" w:color="auto" w:fill="FFFFFF"/>
          </w:tcPr>
          <w:p w:rsidR="009220F9" w:rsidRPr="009220F9" w:rsidRDefault="009220F9" w:rsidP="00775426">
            <w:pPr>
              <w:pStyle w:val="Balk6"/>
              <w:spacing w:before="120" w:after="120"/>
              <w:rPr>
                <w:rFonts w:ascii="Tahoma" w:hAnsi="Tahoma"/>
                <w:szCs w:val="24"/>
              </w:rPr>
            </w:pPr>
            <w:r w:rsidRPr="009220F9">
              <w:rPr>
                <w:rFonts w:ascii="Tahoma" w:hAnsi="Tahoma"/>
                <w:szCs w:val="24"/>
              </w:rPr>
              <w:t>GÜNDEM</w:t>
            </w:r>
          </w:p>
        </w:tc>
      </w:tr>
      <w:tr w:rsidR="009220F9" w:rsidRPr="009220F9" w:rsidTr="00775426">
        <w:trPr>
          <w:trHeight w:val="300"/>
        </w:trPr>
        <w:tc>
          <w:tcPr>
            <w:tcW w:w="425" w:type="dxa"/>
            <w:vAlign w:val="center"/>
          </w:tcPr>
          <w:p w:rsidR="009220F9" w:rsidRPr="009220F9" w:rsidRDefault="009220F9" w:rsidP="00775426">
            <w:pPr>
              <w:ind w:right="-176"/>
              <w:rPr>
                <w:rFonts w:ascii="Tahoma" w:hAnsi="Tahoma"/>
                <w:b/>
                <w:sz w:val="24"/>
                <w:szCs w:val="24"/>
              </w:rPr>
            </w:pPr>
            <w:r w:rsidRPr="009220F9">
              <w:rPr>
                <w:rFonts w:ascii="Tahoma" w:hAnsi="Tahoma"/>
                <w:b/>
                <w:sz w:val="24"/>
                <w:szCs w:val="24"/>
              </w:rPr>
              <w:t>S.</w:t>
            </w:r>
          </w:p>
          <w:p w:rsidR="009220F9" w:rsidRPr="009220F9" w:rsidRDefault="009220F9" w:rsidP="00775426">
            <w:pPr>
              <w:ind w:right="-176"/>
              <w:rPr>
                <w:rFonts w:ascii="Tahoma" w:hAnsi="Tahoma"/>
                <w:b/>
                <w:sz w:val="24"/>
                <w:szCs w:val="24"/>
              </w:rPr>
            </w:pPr>
            <w:r w:rsidRPr="009220F9">
              <w:rPr>
                <w:rFonts w:ascii="Tahoma" w:hAnsi="Tahoma"/>
                <w:b/>
                <w:sz w:val="24"/>
                <w:szCs w:val="24"/>
              </w:rPr>
              <w:t>No</w:t>
            </w:r>
          </w:p>
        </w:tc>
        <w:tc>
          <w:tcPr>
            <w:tcW w:w="7088" w:type="dxa"/>
            <w:vAlign w:val="center"/>
          </w:tcPr>
          <w:p w:rsidR="009220F9" w:rsidRPr="009220F9" w:rsidRDefault="009220F9" w:rsidP="00775426">
            <w:pPr>
              <w:pStyle w:val="Balk5"/>
              <w:spacing w:before="120"/>
              <w:ind w:right="-176"/>
              <w:rPr>
                <w:rFonts w:ascii="Tahoma" w:hAnsi="Tahoma"/>
                <w:b/>
                <w:szCs w:val="24"/>
              </w:rPr>
            </w:pPr>
            <w:r w:rsidRPr="009220F9">
              <w:rPr>
                <w:rFonts w:ascii="Tahoma" w:hAnsi="Tahoma"/>
                <w:b/>
                <w:szCs w:val="24"/>
              </w:rPr>
              <w:t>GÜNDEMİN KONUSU</w:t>
            </w:r>
          </w:p>
        </w:tc>
        <w:tc>
          <w:tcPr>
            <w:tcW w:w="3544" w:type="dxa"/>
          </w:tcPr>
          <w:p w:rsidR="009220F9" w:rsidRPr="009220F9" w:rsidRDefault="009220F9" w:rsidP="00775426">
            <w:pPr>
              <w:pStyle w:val="Balk7"/>
              <w:spacing w:before="120"/>
              <w:ind w:right="-176"/>
              <w:rPr>
                <w:rFonts w:ascii="Tahoma" w:hAnsi="Tahoma"/>
                <w:sz w:val="24"/>
                <w:szCs w:val="24"/>
              </w:rPr>
            </w:pPr>
            <w:r w:rsidRPr="009220F9">
              <w:rPr>
                <w:rFonts w:ascii="Tahoma" w:hAnsi="Tahoma"/>
                <w:sz w:val="24"/>
                <w:szCs w:val="24"/>
              </w:rPr>
              <w:t>KARAR ÖZETİ</w:t>
            </w:r>
          </w:p>
        </w:tc>
      </w:tr>
      <w:tr w:rsidR="00E924D9" w:rsidRPr="00050B37" w:rsidTr="00050B37">
        <w:trPr>
          <w:trHeight w:val="553"/>
        </w:trPr>
        <w:tc>
          <w:tcPr>
            <w:tcW w:w="425" w:type="dxa"/>
            <w:vAlign w:val="center"/>
          </w:tcPr>
          <w:p w:rsidR="00E924D9" w:rsidRPr="00050B37" w:rsidRDefault="00E924D9" w:rsidP="007254D7">
            <w:pPr>
              <w:jc w:val="both"/>
              <w:rPr>
                <w:b/>
                <w:sz w:val="24"/>
                <w:szCs w:val="24"/>
              </w:rPr>
            </w:pPr>
            <w:r w:rsidRPr="00050B37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88" w:type="dxa"/>
            <w:vAlign w:val="center"/>
          </w:tcPr>
          <w:p w:rsidR="00E924D9" w:rsidRPr="00050B37" w:rsidRDefault="00E924D9" w:rsidP="00E658C9">
            <w:pPr>
              <w:pStyle w:val="GvdeMetni"/>
              <w:rPr>
                <w:color w:val="auto"/>
                <w:szCs w:val="24"/>
                <w:lang w:eastAsia="en-US"/>
              </w:rPr>
            </w:pPr>
            <w:r w:rsidRPr="00050B37">
              <w:rPr>
                <w:color w:val="auto"/>
                <w:szCs w:val="24"/>
                <w:lang w:eastAsia="en-US"/>
              </w:rPr>
              <w:t>Yoklama</w:t>
            </w:r>
          </w:p>
        </w:tc>
        <w:tc>
          <w:tcPr>
            <w:tcW w:w="3544" w:type="dxa"/>
          </w:tcPr>
          <w:p w:rsidR="00E924D9" w:rsidRPr="00050B37" w:rsidRDefault="00E924D9" w:rsidP="00E658C9">
            <w:pPr>
              <w:rPr>
                <w:sz w:val="24"/>
                <w:szCs w:val="24"/>
              </w:rPr>
            </w:pPr>
          </w:p>
        </w:tc>
      </w:tr>
      <w:tr w:rsidR="00E924D9" w:rsidRPr="00050B37" w:rsidTr="002E658F">
        <w:trPr>
          <w:trHeight w:val="539"/>
        </w:trPr>
        <w:tc>
          <w:tcPr>
            <w:tcW w:w="425" w:type="dxa"/>
            <w:vAlign w:val="center"/>
          </w:tcPr>
          <w:p w:rsidR="00E924D9" w:rsidRPr="00050B37" w:rsidRDefault="00E924D9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  <w:r w:rsidRPr="00050B37">
              <w:rPr>
                <w:b/>
                <w:sz w:val="24"/>
                <w:szCs w:val="24"/>
              </w:rPr>
              <w:t xml:space="preserve"> </w:t>
            </w:r>
            <w:r w:rsidR="00F053F8" w:rsidRPr="00050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E924D9" w:rsidRPr="00050B37" w:rsidRDefault="00E924D9" w:rsidP="00E658C9">
            <w:pPr>
              <w:pStyle w:val="GvdeMetni"/>
              <w:rPr>
                <w:color w:val="auto"/>
                <w:szCs w:val="24"/>
                <w:lang w:eastAsia="en-US"/>
              </w:rPr>
            </w:pPr>
            <w:r w:rsidRPr="00050B37">
              <w:rPr>
                <w:color w:val="auto"/>
                <w:szCs w:val="24"/>
                <w:lang w:eastAsia="en-US"/>
              </w:rPr>
              <w:t>Açılış</w:t>
            </w:r>
          </w:p>
          <w:p w:rsidR="00045F19" w:rsidRPr="002E658F" w:rsidRDefault="00045F19" w:rsidP="00E658C9">
            <w:pPr>
              <w:pStyle w:val="GvdeMetni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</w:tcPr>
          <w:p w:rsidR="00E924D9" w:rsidRPr="00050B37" w:rsidRDefault="00E924D9" w:rsidP="00E658C9">
            <w:pPr>
              <w:rPr>
                <w:sz w:val="24"/>
                <w:szCs w:val="24"/>
              </w:rPr>
            </w:pPr>
          </w:p>
        </w:tc>
      </w:tr>
      <w:tr w:rsidR="00E924D9" w:rsidRPr="00050B37" w:rsidTr="00775426">
        <w:trPr>
          <w:trHeight w:val="545"/>
        </w:trPr>
        <w:tc>
          <w:tcPr>
            <w:tcW w:w="425" w:type="dxa"/>
            <w:vAlign w:val="center"/>
          </w:tcPr>
          <w:p w:rsidR="00E924D9" w:rsidRPr="00050B37" w:rsidRDefault="00E924D9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  <w:r w:rsidRPr="00050B37">
              <w:rPr>
                <w:b/>
                <w:sz w:val="24"/>
                <w:szCs w:val="24"/>
              </w:rPr>
              <w:t xml:space="preserve"> </w:t>
            </w:r>
            <w:r w:rsidR="00456561" w:rsidRPr="00050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  <w:vAlign w:val="center"/>
          </w:tcPr>
          <w:p w:rsidR="00E924D9" w:rsidRPr="00050B37" w:rsidRDefault="00E924D9" w:rsidP="00E658C9">
            <w:pPr>
              <w:pStyle w:val="GvdeMetni"/>
              <w:rPr>
                <w:color w:val="auto"/>
                <w:szCs w:val="24"/>
                <w:lang w:eastAsia="en-US"/>
              </w:rPr>
            </w:pPr>
            <w:r w:rsidRPr="00050B37">
              <w:rPr>
                <w:color w:val="auto"/>
                <w:szCs w:val="24"/>
                <w:lang w:eastAsia="en-US"/>
              </w:rPr>
              <w:t xml:space="preserve">5302 sayılı Kanunun 14.maddesi ile İl Genel Meclisi Çalışma Yönetmeliğinin 11.maddesi uyarınca, İl Genel Meclisinin </w:t>
            </w:r>
            <w:r w:rsidR="001A7B13">
              <w:rPr>
                <w:b/>
                <w:color w:val="auto"/>
                <w:szCs w:val="24"/>
                <w:lang w:eastAsia="en-US"/>
              </w:rPr>
              <w:t>Haziran</w:t>
            </w:r>
            <w:r w:rsidR="00CE3F61" w:rsidRPr="00050B37">
              <w:rPr>
                <w:b/>
                <w:color w:val="auto"/>
                <w:szCs w:val="24"/>
                <w:lang w:eastAsia="en-US"/>
              </w:rPr>
              <w:t>/2020</w:t>
            </w:r>
            <w:r w:rsidRPr="00050B37">
              <w:rPr>
                <w:color w:val="auto"/>
                <w:szCs w:val="24"/>
                <w:lang w:eastAsia="en-US"/>
              </w:rPr>
              <w:t xml:space="preserve"> ayında yaptığı</w:t>
            </w:r>
            <w:r w:rsidR="0005473D" w:rsidRPr="00050B37">
              <w:rPr>
                <w:color w:val="auto"/>
                <w:szCs w:val="24"/>
                <w:lang w:eastAsia="en-US"/>
              </w:rPr>
              <w:t xml:space="preserve"> olağan toplantıda </w:t>
            </w:r>
            <w:r w:rsidRPr="00050B37">
              <w:rPr>
                <w:color w:val="auto"/>
                <w:szCs w:val="24"/>
                <w:lang w:eastAsia="en-US"/>
              </w:rPr>
              <w:t>alınan kararların üyelere dağıtılması.</w:t>
            </w:r>
          </w:p>
          <w:p w:rsidR="00E924D9" w:rsidRPr="00050B37" w:rsidRDefault="00E924D9" w:rsidP="00E658C9">
            <w:pPr>
              <w:pStyle w:val="GvdeMetni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</w:tcPr>
          <w:p w:rsidR="00E924D9" w:rsidRPr="00050B37" w:rsidRDefault="00E924D9" w:rsidP="00E658C9">
            <w:pPr>
              <w:rPr>
                <w:sz w:val="24"/>
                <w:szCs w:val="24"/>
              </w:rPr>
            </w:pPr>
          </w:p>
        </w:tc>
      </w:tr>
      <w:tr w:rsidR="001A7B13" w:rsidRPr="00050B37" w:rsidTr="000F29D5">
        <w:trPr>
          <w:trHeight w:val="545"/>
        </w:trPr>
        <w:tc>
          <w:tcPr>
            <w:tcW w:w="425" w:type="dxa"/>
          </w:tcPr>
          <w:p w:rsidR="001A7B13" w:rsidRDefault="001A7B13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1A7B13" w:rsidRDefault="001A7B13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1A7B13" w:rsidRPr="00050B37" w:rsidRDefault="001A7B13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088" w:type="dxa"/>
          </w:tcPr>
          <w:p w:rsidR="001A7B13" w:rsidRDefault="001A7B13" w:rsidP="001A7B13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 xml:space="preserve">Yeşilırmak Havzası Kalkınma Birliğinin 2020 yılı katılım payı olan 325.000,00.-TL.’nin ilgili bütçe tertibinden ödenmesine ilişkin </w:t>
            </w:r>
            <w:r w:rsidRPr="001A7B13">
              <w:rPr>
                <w:b/>
                <w:szCs w:val="24"/>
              </w:rPr>
              <w:t xml:space="preserve">İl Özel İdaresi Mali Hizmetler Müdürlüğünün </w:t>
            </w:r>
            <w:proofErr w:type="gramStart"/>
            <w:r w:rsidRPr="001A7B13">
              <w:rPr>
                <w:b/>
                <w:szCs w:val="24"/>
              </w:rPr>
              <w:t>1109602929</w:t>
            </w:r>
            <w:proofErr w:type="gramEnd"/>
            <w:r w:rsidRPr="001A7B13">
              <w:rPr>
                <w:b/>
                <w:szCs w:val="24"/>
              </w:rPr>
              <w:t xml:space="preserve"> tarih ve 4464 sayılı teklif yazı ve eklerinin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görüşülerek konunun karara bağlanması.</w:t>
            </w:r>
          </w:p>
          <w:p w:rsidR="001A7B13" w:rsidRPr="002E658F" w:rsidRDefault="001A7B13" w:rsidP="001A7B13">
            <w:pPr>
              <w:pStyle w:val="GvdeMetni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A7B13" w:rsidRPr="00050B37" w:rsidRDefault="001A7B13" w:rsidP="000F29D5">
            <w:pPr>
              <w:rPr>
                <w:sz w:val="24"/>
                <w:szCs w:val="24"/>
              </w:rPr>
            </w:pPr>
          </w:p>
        </w:tc>
      </w:tr>
      <w:tr w:rsidR="00820CA2" w:rsidRPr="00050B37" w:rsidTr="00EB6A83">
        <w:trPr>
          <w:trHeight w:val="545"/>
        </w:trPr>
        <w:tc>
          <w:tcPr>
            <w:tcW w:w="425" w:type="dxa"/>
          </w:tcPr>
          <w:p w:rsidR="00820CA2" w:rsidRPr="00050B37" w:rsidRDefault="00820CA2" w:rsidP="00EB6A83">
            <w:pPr>
              <w:ind w:right="-174"/>
              <w:rPr>
                <w:b/>
                <w:sz w:val="24"/>
                <w:szCs w:val="24"/>
              </w:rPr>
            </w:pPr>
            <w:r w:rsidRPr="00050B37">
              <w:rPr>
                <w:b/>
                <w:sz w:val="24"/>
                <w:szCs w:val="24"/>
              </w:rPr>
              <w:t xml:space="preserve"> </w:t>
            </w:r>
          </w:p>
          <w:p w:rsidR="00820CA2" w:rsidRPr="00050B37" w:rsidRDefault="00820CA2" w:rsidP="00EB6A83">
            <w:pPr>
              <w:ind w:right="-174"/>
              <w:rPr>
                <w:b/>
                <w:sz w:val="24"/>
                <w:szCs w:val="24"/>
              </w:rPr>
            </w:pPr>
          </w:p>
          <w:p w:rsidR="00820CA2" w:rsidRPr="00050B37" w:rsidRDefault="00820CA2" w:rsidP="00EB6A83">
            <w:pPr>
              <w:ind w:right="-1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7088" w:type="dxa"/>
          </w:tcPr>
          <w:p w:rsidR="00820CA2" w:rsidRPr="00050B37" w:rsidRDefault="00820CA2" w:rsidP="00EB6A83">
            <w:pPr>
              <w:tabs>
                <w:tab w:val="left" w:pos="284"/>
              </w:tabs>
              <w:jc w:val="both"/>
              <w:rPr>
                <w:sz w:val="24"/>
                <w:szCs w:val="24"/>
                <w:lang w:eastAsia="en-US"/>
              </w:rPr>
            </w:pPr>
            <w:r w:rsidRPr="00050B37">
              <w:rPr>
                <w:sz w:val="24"/>
                <w:szCs w:val="24"/>
                <w:lang w:eastAsia="en-US"/>
              </w:rPr>
              <w:t xml:space="preserve">İlimiz Merkez İlçeye bağlı Efe Köyü ile Dedeli Köyünün Kapalı Sistem Sulama Tesisinin 2020 yılı çalışma programına alınmasına ilişkin </w:t>
            </w:r>
            <w:r>
              <w:rPr>
                <w:b/>
                <w:sz w:val="24"/>
                <w:szCs w:val="24"/>
                <w:lang w:eastAsia="en-US"/>
              </w:rPr>
              <w:t xml:space="preserve">Plan ve Bütçe komisyonu ile Tarımsal Alt Yapı Hizmetleri ve Gıda, Tarım, Hayvancılık Komisyonu (müşterek) raporunun </w:t>
            </w:r>
            <w:r w:rsidRPr="00050B37">
              <w:rPr>
                <w:sz w:val="24"/>
                <w:szCs w:val="24"/>
                <w:lang w:eastAsia="en-US"/>
              </w:rPr>
              <w:t xml:space="preserve">görüşülerek konunun karara bağlanması. </w:t>
            </w:r>
          </w:p>
          <w:p w:rsidR="00820CA2" w:rsidRPr="008B2590" w:rsidRDefault="00820CA2" w:rsidP="00EB6A83">
            <w:pPr>
              <w:pStyle w:val="AralkYok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</w:tcPr>
          <w:p w:rsidR="00820CA2" w:rsidRPr="00050B37" w:rsidRDefault="00820CA2" w:rsidP="00EB6A83">
            <w:pPr>
              <w:rPr>
                <w:sz w:val="24"/>
                <w:szCs w:val="24"/>
              </w:rPr>
            </w:pPr>
          </w:p>
        </w:tc>
      </w:tr>
      <w:tr w:rsidR="00820CA2" w:rsidRPr="00050B37" w:rsidTr="00EB6A83">
        <w:trPr>
          <w:trHeight w:val="545"/>
        </w:trPr>
        <w:tc>
          <w:tcPr>
            <w:tcW w:w="425" w:type="dxa"/>
          </w:tcPr>
          <w:p w:rsidR="00820CA2" w:rsidRDefault="00820CA2" w:rsidP="00EB6A83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820CA2" w:rsidRDefault="00820CA2" w:rsidP="00EB6A83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820CA2" w:rsidRDefault="00D10DBC" w:rsidP="00EB6A83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20C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820CA2" w:rsidRDefault="00820CA2" w:rsidP="00EB6A83">
            <w:pPr>
              <w:pStyle w:val="GvdeMetni"/>
              <w:rPr>
                <w:color w:val="auto"/>
                <w:szCs w:val="24"/>
                <w:lang w:eastAsia="en-US"/>
              </w:rPr>
            </w:pPr>
            <w:r>
              <w:rPr>
                <w:szCs w:val="24"/>
              </w:rPr>
              <w:t>Reşadiye İlçesi Osmaniye Mahallesi 170 ada</w:t>
            </w:r>
            <w:r w:rsidR="00B507C0">
              <w:rPr>
                <w:szCs w:val="24"/>
              </w:rPr>
              <w:t>,</w:t>
            </w:r>
            <w:r>
              <w:rPr>
                <w:szCs w:val="24"/>
              </w:rPr>
              <w:t xml:space="preserve"> 21-22 No.lu parsellere yapılması planlanan butik spor salonu yapım işinin 2020 yılı çalışma programına alınması talebine </w:t>
            </w:r>
            <w:r w:rsidRPr="00050B37">
              <w:rPr>
                <w:szCs w:val="24"/>
              </w:rPr>
              <w:t xml:space="preserve">ilişkin </w:t>
            </w:r>
            <w:r>
              <w:rPr>
                <w:b/>
                <w:color w:val="auto"/>
                <w:szCs w:val="24"/>
                <w:lang w:eastAsia="en-US"/>
              </w:rPr>
              <w:t xml:space="preserve">Plan ve Bütçe Komisyonu ile Turizm ve Gençlik Spor Komisyonu (müşterek) </w:t>
            </w:r>
            <w:proofErr w:type="gramStart"/>
            <w:r>
              <w:rPr>
                <w:b/>
                <w:color w:val="auto"/>
                <w:szCs w:val="24"/>
                <w:lang w:eastAsia="en-US"/>
              </w:rPr>
              <w:t xml:space="preserve">raporunun </w:t>
            </w:r>
            <w:r w:rsidRPr="00050B37">
              <w:rPr>
                <w:b/>
                <w:color w:val="auto"/>
                <w:szCs w:val="24"/>
                <w:lang w:eastAsia="en-US"/>
              </w:rPr>
              <w:t xml:space="preserve"> </w:t>
            </w:r>
            <w:r w:rsidRPr="00050B37">
              <w:rPr>
                <w:color w:val="auto"/>
                <w:szCs w:val="24"/>
                <w:lang w:eastAsia="en-US"/>
              </w:rPr>
              <w:t>görüşülerek</w:t>
            </w:r>
            <w:proofErr w:type="gramEnd"/>
            <w:r w:rsidRPr="00050B37">
              <w:rPr>
                <w:color w:val="auto"/>
                <w:szCs w:val="24"/>
                <w:lang w:eastAsia="en-US"/>
              </w:rPr>
              <w:t xml:space="preserve"> konunun karara bağlanması.</w:t>
            </w:r>
          </w:p>
          <w:p w:rsidR="00820CA2" w:rsidRPr="002E658F" w:rsidRDefault="00820CA2" w:rsidP="00EB6A83">
            <w:pPr>
              <w:pStyle w:val="GvdeMetni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820CA2" w:rsidRPr="00050B37" w:rsidRDefault="00820CA2" w:rsidP="00EB6A83">
            <w:pPr>
              <w:rPr>
                <w:sz w:val="24"/>
                <w:szCs w:val="24"/>
              </w:rPr>
            </w:pPr>
          </w:p>
        </w:tc>
      </w:tr>
      <w:tr w:rsidR="00D10DBC" w:rsidRPr="00050B37" w:rsidTr="00EB6A83">
        <w:trPr>
          <w:trHeight w:val="545"/>
        </w:trPr>
        <w:tc>
          <w:tcPr>
            <w:tcW w:w="425" w:type="dxa"/>
          </w:tcPr>
          <w:p w:rsidR="00D10DBC" w:rsidRDefault="00D10DBC" w:rsidP="00EB6A83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D10DBC" w:rsidRDefault="00D10DBC" w:rsidP="00EB6A83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D10DBC" w:rsidRDefault="00D10DBC" w:rsidP="00EB6A83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7088" w:type="dxa"/>
          </w:tcPr>
          <w:p w:rsidR="00D10DBC" w:rsidRDefault="00D10DBC" w:rsidP="00EB6A83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Erbaa İlçesi Koçak Köyü Muhtarlığına köy halkının ortak kullanımında kullanılmak üzere tahsis edilen 154 ada</w:t>
            </w:r>
            <w:r w:rsidR="00B507C0">
              <w:rPr>
                <w:szCs w:val="24"/>
              </w:rPr>
              <w:t>,</w:t>
            </w:r>
            <w:r>
              <w:rPr>
                <w:szCs w:val="24"/>
              </w:rPr>
              <w:t xml:space="preserve"> 74 No.lu parselde kayıtlı</w:t>
            </w:r>
            <w:r w:rsidR="00B507C0">
              <w:rPr>
                <w:szCs w:val="24"/>
              </w:rPr>
              <w:t xml:space="preserve"> bahçeli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kargir</w:t>
            </w:r>
            <w:proofErr w:type="spellEnd"/>
            <w:r>
              <w:rPr>
                <w:szCs w:val="24"/>
              </w:rPr>
              <w:t xml:space="preserve"> hamam vasıflı taşınmazın camii lojmanı yapılmak üzere tahsis talebi değişikliğine ilişkin </w:t>
            </w:r>
            <w:r>
              <w:rPr>
                <w:b/>
                <w:szCs w:val="24"/>
              </w:rPr>
              <w:t xml:space="preserve">Plan ve Bütçe Komisyonu ile İmar ve Bayındırlık Komisyonu  </w:t>
            </w:r>
            <w:r>
              <w:rPr>
                <w:b/>
                <w:color w:val="auto"/>
                <w:szCs w:val="24"/>
                <w:lang w:eastAsia="en-US"/>
              </w:rPr>
              <w:t xml:space="preserve">(müşterek) raporunun </w:t>
            </w:r>
            <w:r>
              <w:rPr>
                <w:szCs w:val="24"/>
              </w:rPr>
              <w:t>görüşülerek konunun karara bağlanması.</w:t>
            </w:r>
          </w:p>
          <w:p w:rsidR="00D10DBC" w:rsidRPr="002E658F" w:rsidRDefault="00D10DBC" w:rsidP="00EB6A83">
            <w:pPr>
              <w:pStyle w:val="GvdeMetni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10DBC" w:rsidRPr="00050B37" w:rsidRDefault="00D10DBC" w:rsidP="00EB6A83">
            <w:pPr>
              <w:rPr>
                <w:sz w:val="24"/>
                <w:szCs w:val="24"/>
              </w:rPr>
            </w:pPr>
          </w:p>
        </w:tc>
      </w:tr>
      <w:tr w:rsidR="00820CA2" w:rsidRPr="00050B37" w:rsidTr="000F29D5">
        <w:trPr>
          <w:trHeight w:val="545"/>
        </w:trPr>
        <w:tc>
          <w:tcPr>
            <w:tcW w:w="425" w:type="dxa"/>
          </w:tcPr>
          <w:p w:rsidR="00E77787" w:rsidRDefault="00E77787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E77787" w:rsidRDefault="00E77787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820CA2" w:rsidRPr="00050B37" w:rsidRDefault="00E77787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7088" w:type="dxa"/>
          </w:tcPr>
          <w:p w:rsidR="00820CA2" w:rsidRDefault="00E77787" w:rsidP="00D067C2">
            <w:pPr>
              <w:pStyle w:val="GvdeMetni"/>
              <w:rPr>
                <w:szCs w:val="24"/>
              </w:rPr>
            </w:pPr>
            <w:r w:rsidRPr="005531D0">
              <w:rPr>
                <w:szCs w:val="24"/>
              </w:rPr>
              <w:t>İl Genel Meclisinin Şubat/2020 ayında aldığı kararların incelenerek</w:t>
            </w:r>
            <w:r w:rsidR="00B507C0">
              <w:rPr>
                <w:szCs w:val="24"/>
              </w:rPr>
              <w:t xml:space="preserve"> sonuçları ile ilgili</w:t>
            </w:r>
            <w:r w:rsidRPr="005531D0">
              <w:rPr>
                <w:szCs w:val="24"/>
              </w:rPr>
              <w:t xml:space="preserve"> meclisimizin bilgilendirilmesi </w:t>
            </w:r>
            <w:r w:rsidR="00B507C0">
              <w:rPr>
                <w:szCs w:val="24"/>
              </w:rPr>
              <w:t xml:space="preserve">talebine </w:t>
            </w:r>
            <w:r w:rsidRPr="005531D0">
              <w:rPr>
                <w:szCs w:val="24"/>
              </w:rPr>
              <w:t>ilişkin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Meclis ve Encümen Kararlarını İzleme Komisyonu raporunun </w:t>
            </w:r>
            <w:r>
              <w:rPr>
                <w:szCs w:val="24"/>
              </w:rPr>
              <w:t>görüşülerek konunun karara bağlanması.</w:t>
            </w:r>
          </w:p>
          <w:p w:rsidR="00E77787" w:rsidRPr="002E658F" w:rsidRDefault="00E77787" w:rsidP="00D067C2">
            <w:pPr>
              <w:pStyle w:val="GvdeMetni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820CA2" w:rsidRPr="00050B37" w:rsidRDefault="00820CA2" w:rsidP="000F29D5">
            <w:pPr>
              <w:rPr>
                <w:sz w:val="24"/>
                <w:szCs w:val="24"/>
              </w:rPr>
            </w:pPr>
          </w:p>
        </w:tc>
      </w:tr>
      <w:tr w:rsidR="00C13097" w:rsidRPr="00050B37" w:rsidTr="000F29D5">
        <w:trPr>
          <w:trHeight w:val="545"/>
        </w:trPr>
        <w:tc>
          <w:tcPr>
            <w:tcW w:w="425" w:type="dxa"/>
          </w:tcPr>
          <w:p w:rsidR="00C13097" w:rsidRDefault="00C13097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2701A7" w:rsidRDefault="002701A7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2701A7" w:rsidRPr="00050B37" w:rsidRDefault="002701A7" w:rsidP="007254D7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7088" w:type="dxa"/>
          </w:tcPr>
          <w:p w:rsidR="002E658F" w:rsidRPr="00681186" w:rsidRDefault="002E658F" w:rsidP="002E658F">
            <w:pPr>
              <w:pStyle w:val="GvdeMetni"/>
              <w:rPr>
                <w:sz w:val="23"/>
                <w:szCs w:val="23"/>
              </w:rPr>
            </w:pPr>
            <w:r w:rsidRPr="00681186">
              <w:rPr>
                <w:sz w:val="23"/>
                <w:szCs w:val="23"/>
              </w:rPr>
              <w:t xml:space="preserve">Erbaa İlçesi Erek Mahallesindeki tarihi hamamın yerinde incelenerek onarımı ve restorasyonunun yapılarak halkımızın hizmetine ve turizme açılması talebine ilişkin </w:t>
            </w:r>
            <w:r w:rsidRPr="00681186">
              <w:rPr>
                <w:b/>
                <w:sz w:val="23"/>
                <w:szCs w:val="23"/>
              </w:rPr>
              <w:t xml:space="preserve">Plan Ve Bütçe Komisyonu,  </w:t>
            </w:r>
            <w:r w:rsidRPr="00681186">
              <w:rPr>
                <w:b/>
                <w:bCs/>
                <w:sz w:val="23"/>
                <w:szCs w:val="23"/>
              </w:rPr>
              <w:t xml:space="preserve">Turizm Ve Gençlik Spor Komisyonu İle </w:t>
            </w:r>
            <w:r w:rsidRPr="00681186">
              <w:rPr>
                <w:b/>
                <w:sz w:val="23"/>
                <w:szCs w:val="23"/>
              </w:rPr>
              <w:t xml:space="preserve">Kentsel Yenileme Ve Proje Takip Komisyonu </w:t>
            </w:r>
            <w:r w:rsidRPr="00681186">
              <w:rPr>
                <w:b/>
                <w:color w:val="auto"/>
                <w:sz w:val="23"/>
                <w:szCs w:val="23"/>
                <w:lang w:eastAsia="en-US"/>
              </w:rPr>
              <w:t xml:space="preserve">(müşterek) </w:t>
            </w:r>
            <w:proofErr w:type="gramStart"/>
            <w:r w:rsidRPr="00681186">
              <w:rPr>
                <w:b/>
                <w:color w:val="auto"/>
                <w:sz w:val="23"/>
                <w:szCs w:val="23"/>
                <w:lang w:eastAsia="en-US"/>
              </w:rPr>
              <w:t xml:space="preserve">raporunun  </w:t>
            </w:r>
            <w:r w:rsidRPr="00681186">
              <w:rPr>
                <w:sz w:val="23"/>
                <w:szCs w:val="23"/>
              </w:rPr>
              <w:t>görüşülerek</w:t>
            </w:r>
            <w:proofErr w:type="gramEnd"/>
            <w:r w:rsidRPr="00681186">
              <w:rPr>
                <w:sz w:val="23"/>
                <w:szCs w:val="23"/>
              </w:rPr>
              <w:t xml:space="preserve"> konunun karara bağlanması.</w:t>
            </w:r>
          </w:p>
          <w:p w:rsidR="00D067C2" w:rsidRPr="00050B37" w:rsidRDefault="00D067C2" w:rsidP="00D067C2">
            <w:pPr>
              <w:pStyle w:val="GvdeMetni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</w:tcPr>
          <w:p w:rsidR="00C13097" w:rsidRPr="00050B37" w:rsidRDefault="00C13097" w:rsidP="000F29D5">
            <w:pPr>
              <w:rPr>
                <w:sz w:val="24"/>
                <w:szCs w:val="24"/>
              </w:rPr>
            </w:pPr>
          </w:p>
        </w:tc>
      </w:tr>
      <w:tr w:rsidR="00050B37" w:rsidRPr="00050B37" w:rsidTr="00DA5C8F">
        <w:trPr>
          <w:trHeight w:val="570"/>
        </w:trPr>
        <w:tc>
          <w:tcPr>
            <w:tcW w:w="11057" w:type="dxa"/>
            <w:gridSpan w:val="3"/>
            <w:shd w:val="pct20" w:color="auto" w:fill="FFFFFF"/>
          </w:tcPr>
          <w:p w:rsidR="00796D65" w:rsidRDefault="00796D65" w:rsidP="00796D65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lastRenderedPageBreak/>
              <w:t xml:space="preserve">T.C. </w:t>
            </w:r>
          </w:p>
          <w:p w:rsidR="00796D65" w:rsidRDefault="00796D65" w:rsidP="00796D65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>TOKAT İL ÖZEL İDARESİ</w:t>
            </w:r>
          </w:p>
          <w:p w:rsidR="00796D65" w:rsidRDefault="00796D65" w:rsidP="00796D65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 İL GENEL MECLİSİ </w:t>
            </w:r>
          </w:p>
          <w:p w:rsidR="00796D65" w:rsidRDefault="00796D65" w:rsidP="00796D65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GÜNDEMİ </w:t>
            </w:r>
          </w:p>
          <w:p w:rsidR="00796D65" w:rsidRDefault="00796D65" w:rsidP="00796D65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23/2.DÖNEM </w:t>
            </w:r>
            <w:r w:rsidR="002701A7">
              <w:rPr>
                <w:rFonts w:ascii="Arial Black" w:hAnsi="Arial Black"/>
                <w:sz w:val="24"/>
                <w:szCs w:val="24"/>
                <w:lang w:eastAsia="en-US"/>
              </w:rPr>
              <w:t>5</w:t>
            </w:r>
            <w:r>
              <w:rPr>
                <w:rFonts w:ascii="Arial Black" w:hAnsi="Arial Black"/>
                <w:sz w:val="24"/>
                <w:szCs w:val="24"/>
                <w:lang w:eastAsia="en-US"/>
              </w:rPr>
              <w:t>.TOPLANTI</w:t>
            </w:r>
          </w:p>
          <w:p w:rsidR="00796D65" w:rsidRDefault="00796D65" w:rsidP="00796D65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1.Birleşim </w:t>
            </w:r>
          </w:p>
          <w:p w:rsidR="00050B37" w:rsidRPr="00050B37" w:rsidRDefault="00796D65" w:rsidP="00796D65">
            <w:pPr>
              <w:pStyle w:val="AralkYok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                       </w:t>
            </w:r>
            <w:r w:rsidR="002701A7">
              <w:rPr>
                <w:rFonts w:ascii="Arial Black" w:hAnsi="Arial Black"/>
                <w:sz w:val="24"/>
                <w:szCs w:val="24"/>
                <w:lang w:eastAsia="en-US"/>
              </w:rPr>
              <w:t xml:space="preserve">                              </w:t>
            </w:r>
            <w:proofErr w:type="gramStart"/>
            <w:r w:rsidR="002701A7">
              <w:rPr>
                <w:rFonts w:ascii="Arial Black" w:hAnsi="Arial Black"/>
                <w:sz w:val="24"/>
                <w:szCs w:val="24"/>
                <w:lang w:eastAsia="en-US"/>
              </w:rPr>
              <w:t>01/07</w:t>
            </w:r>
            <w:r>
              <w:rPr>
                <w:rFonts w:ascii="Arial Black" w:hAnsi="Arial Black"/>
                <w:sz w:val="24"/>
                <w:szCs w:val="24"/>
                <w:lang w:eastAsia="en-US"/>
              </w:rPr>
              <w:t>/2020</w:t>
            </w:r>
            <w:proofErr w:type="gramEnd"/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 – 14.00     </w:t>
            </w:r>
          </w:p>
        </w:tc>
      </w:tr>
      <w:tr w:rsidR="00050B37" w:rsidRPr="009220F9" w:rsidTr="00DA5C8F">
        <w:trPr>
          <w:cantSplit/>
          <w:trHeight w:val="424"/>
        </w:trPr>
        <w:tc>
          <w:tcPr>
            <w:tcW w:w="11057" w:type="dxa"/>
            <w:gridSpan w:val="3"/>
            <w:shd w:val="pct20" w:color="auto" w:fill="FFFFFF"/>
          </w:tcPr>
          <w:p w:rsidR="00050B37" w:rsidRPr="009220F9" w:rsidRDefault="00050B37" w:rsidP="00DA5C8F">
            <w:pPr>
              <w:pStyle w:val="Balk6"/>
              <w:spacing w:before="120" w:after="120"/>
              <w:rPr>
                <w:rFonts w:ascii="Tahoma" w:hAnsi="Tahoma"/>
                <w:szCs w:val="24"/>
              </w:rPr>
            </w:pPr>
            <w:r w:rsidRPr="009220F9">
              <w:rPr>
                <w:rFonts w:ascii="Tahoma" w:hAnsi="Tahoma"/>
                <w:szCs w:val="24"/>
              </w:rPr>
              <w:t>GÜNDEM</w:t>
            </w:r>
          </w:p>
        </w:tc>
      </w:tr>
      <w:tr w:rsidR="00050B37" w:rsidRPr="009220F9" w:rsidTr="00DA5C8F">
        <w:trPr>
          <w:trHeight w:val="300"/>
        </w:trPr>
        <w:tc>
          <w:tcPr>
            <w:tcW w:w="425" w:type="dxa"/>
            <w:vAlign w:val="center"/>
          </w:tcPr>
          <w:p w:rsidR="00050B37" w:rsidRPr="009220F9" w:rsidRDefault="00050B37" w:rsidP="00DA5C8F">
            <w:pPr>
              <w:ind w:right="-176"/>
              <w:rPr>
                <w:rFonts w:ascii="Tahoma" w:hAnsi="Tahoma"/>
                <w:b/>
                <w:sz w:val="24"/>
                <w:szCs w:val="24"/>
              </w:rPr>
            </w:pPr>
            <w:r w:rsidRPr="009220F9">
              <w:rPr>
                <w:rFonts w:ascii="Tahoma" w:hAnsi="Tahoma"/>
                <w:b/>
                <w:sz w:val="24"/>
                <w:szCs w:val="24"/>
              </w:rPr>
              <w:t>S.</w:t>
            </w:r>
          </w:p>
          <w:p w:rsidR="00050B37" w:rsidRPr="009220F9" w:rsidRDefault="00050B37" w:rsidP="00DA5C8F">
            <w:pPr>
              <w:ind w:right="-176"/>
              <w:rPr>
                <w:rFonts w:ascii="Tahoma" w:hAnsi="Tahoma"/>
                <w:b/>
                <w:sz w:val="24"/>
                <w:szCs w:val="24"/>
              </w:rPr>
            </w:pPr>
            <w:r w:rsidRPr="009220F9">
              <w:rPr>
                <w:rFonts w:ascii="Tahoma" w:hAnsi="Tahoma"/>
                <w:b/>
                <w:sz w:val="24"/>
                <w:szCs w:val="24"/>
              </w:rPr>
              <w:t>No</w:t>
            </w:r>
          </w:p>
        </w:tc>
        <w:tc>
          <w:tcPr>
            <w:tcW w:w="7088" w:type="dxa"/>
            <w:vAlign w:val="center"/>
          </w:tcPr>
          <w:p w:rsidR="00050B37" w:rsidRPr="009220F9" w:rsidRDefault="00050B37" w:rsidP="00DA5C8F">
            <w:pPr>
              <w:pStyle w:val="Balk5"/>
              <w:spacing w:before="120"/>
              <w:ind w:right="-176"/>
              <w:rPr>
                <w:rFonts w:ascii="Tahoma" w:hAnsi="Tahoma"/>
                <w:b/>
                <w:szCs w:val="24"/>
              </w:rPr>
            </w:pPr>
            <w:r w:rsidRPr="009220F9">
              <w:rPr>
                <w:rFonts w:ascii="Tahoma" w:hAnsi="Tahoma"/>
                <w:b/>
                <w:szCs w:val="24"/>
              </w:rPr>
              <w:t>GÜNDEMİN KONUSU</w:t>
            </w:r>
          </w:p>
        </w:tc>
        <w:tc>
          <w:tcPr>
            <w:tcW w:w="3544" w:type="dxa"/>
          </w:tcPr>
          <w:p w:rsidR="00050B37" w:rsidRPr="009220F9" w:rsidRDefault="00050B37" w:rsidP="00DA5C8F">
            <w:pPr>
              <w:pStyle w:val="Balk7"/>
              <w:spacing w:before="120"/>
              <w:ind w:right="-176"/>
              <w:rPr>
                <w:rFonts w:ascii="Tahoma" w:hAnsi="Tahoma"/>
                <w:sz w:val="24"/>
                <w:szCs w:val="24"/>
              </w:rPr>
            </w:pPr>
            <w:r w:rsidRPr="009220F9">
              <w:rPr>
                <w:rFonts w:ascii="Tahoma" w:hAnsi="Tahoma"/>
                <w:sz w:val="24"/>
                <w:szCs w:val="24"/>
              </w:rPr>
              <w:t>KARAR ÖZETİ</w:t>
            </w:r>
          </w:p>
        </w:tc>
      </w:tr>
      <w:tr w:rsidR="00050B37" w:rsidRPr="00050B37" w:rsidTr="00DA5C8F">
        <w:trPr>
          <w:trHeight w:val="545"/>
        </w:trPr>
        <w:tc>
          <w:tcPr>
            <w:tcW w:w="425" w:type="dxa"/>
          </w:tcPr>
          <w:p w:rsidR="00050B37" w:rsidRPr="00050B37" w:rsidRDefault="00050B37" w:rsidP="00DA5C8F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050B37" w:rsidRPr="00050B37" w:rsidRDefault="00050B37" w:rsidP="00DA5C8F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050B37" w:rsidRPr="00050B37" w:rsidRDefault="00050B37" w:rsidP="00DA5C8F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050B37" w:rsidRPr="00470798" w:rsidRDefault="00351E56" w:rsidP="00DA5C8F">
            <w:pPr>
              <w:pStyle w:val="GvdeMetni"/>
              <w:rPr>
                <w:color w:val="auto"/>
                <w:szCs w:val="24"/>
                <w:lang w:eastAsia="en-US"/>
              </w:rPr>
            </w:pPr>
            <w:r>
              <w:rPr>
                <w:b/>
                <w:szCs w:val="24"/>
              </w:rPr>
              <w:t xml:space="preserve"> </w:t>
            </w:r>
            <w:r w:rsidR="003C27CB" w:rsidRPr="00225E64">
              <w:rPr>
                <w:szCs w:val="24"/>
              </w:rPr>
              <w:t xml:space="preserve">Reşadiye İlçesi </w:t>
            </w:r>
            <w:proofErr w:type="spellStart"/>
            <w:r w:rsidR="003C27CB" w:rsidRPr="00225E64">
              <w:rPr>
                <w:szCs w:val="24"/>
              </w:rPr>
              <w:t>Keçiköy</w:t>
            </w:r>
            <w:proofErr w:type="spellEnd"/>
            <w:r w:rsidR="003C27CB" w:rsidRPr="00225E64">
              <w:rPr>
                <w:szCs w:val="24"/>
              </w:rPr>
              <w:t xml:space="preserve"> ve </w:t>
            </w:r>
            <w:proofErr w:type="spellStart"/>
            <w:r w:rsidR="003C27CB" w:rsidRPr="00225E64">
              <w:rPr>
                <w:szCs w:val="24"/>
              </w:rPr>
              <w:t>Uluköy</w:t>
            </w:r>
            <w:proofErr w:type="spellEnd"/>
            <w:r w:rsidR="003C27CB" w:rsidRPr="00225E64">
              <w:rPr>
                <w:szCs w:val="24"/>
              </w:rPr>
              <w:t xml:space="preserve"> Köyleri 2,5 km’lik yolun parke işi ile Umurca Köyü Aksu Mahallesi 1,5 km’lik yeni yol işinin 2020 </w:t>
            </w:r>
            <w:r w:rsidR="003C27CB">
              <w:rPr>
                <w:szCs w:val="24"/>
              </w:rPr>
              <w:t xml:space="preserve">yılı çalışma programına alınması talebine ilişkin </w:t>
            </w:r>
            <w:r w:rsidR="003C27CB">
              <w:rPr>
                <w:b/>
                <w:szCs w:val="24"/>
              </w:rPr>
              <w:t xml:space="preserve">Plan ve Bütçe Komisyonu ile Yol ve Ulaşım Hizmetleri </w:t>
            </w:r>
            <w:r w:rsidR="00470798">
              <w:rPr>
                <w:b/>
                <w:szCs w:val="24"/>
              </w:rPr>
              <w:t xml:space="preserve">Komisyonu (müşterek) raporunun </w:t>
            </w:r>
            <w:r w:rsidR="00470798">
              <w:rPr>
                <w:szCs w:val="24"/>
              </w:rPr>
              <w:t>görüşülerek konunun karara bağlanması.</w:t>
            </w:r>
          </w:p>
          <w:p w:rsidR="00050B37" w:rsidRPr="00050B37" w:rsidRDefault="00050B37" w:rsidP="00DA5C8F">
            <w:pPr>
              <w:pStyle w:val="GvdeMetni"/>
              <w:rPr>
                <w:szCs w:val="24"/>
              </w:rPr>
            </w:pPr>
          </w:p>
        </w:tc>
        <w:tc>
          <w:tcPr>
            <w:tcW w:w="3544" w:type="dxa"/>
          </w:tcPr>
          <w:p w:rsidR="00050B37" w:rsidRPr="00050B37" w:rsidRDefault="00050B37" w:rsidP="00DA5C8F">
            <w:pPr>
              <w:rPr>
                <w:sz w:val="24"/>
                <w:szCs w:val="24"/>
              </w:rPr>
            </w:pPr>
          </w:p>
        </w:tc>
      </w:tr>
      <w:tr w:rsidR="00050B37" w:rsidRPr="00050B37" w:rsidTr="00DA5C8F">
        <w:trPr>
          <w:trHeight w:val="545"/>
        </w:trPr>
        <w:tc>
          <w:tcPr>
            <w:tcW w:w="425" w:type="dxa"/>
          </w:tcPr>
          <w:p w:rsidR="00050B37" w:rsidRDefault="00050B37" w:rsidP="00DA5C8F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050B37" w:rsidRDefault="00050B37" w:rsidP="00DA5C8F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050B37" w:rsidRPr="00050B37" w:rsidRDefault="00050B37" w:rsidP="00DA5C8F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B77A00" w:rsidRPr="00470798" w:rsidRDefault="00B77A00" w:rsidP="00B77A00">
            <w:pPr>
              <w:pStyle w:val="GvdeMetni"/>
              <w:rPr>
                <w:color w:val="auto"/>
                <w:szCs w:val="24"/>
                <w:lang w:eastAsia="en-US"/>
              </w:rPr>
            </w:pPr>
            <w:r w:rsidRPr="003A7911">
              <w:rPr>
                <w:szCs w:val="24"/>
              </w:rPr>
              <w:t xml:space="preserve">Reşadiye İlçesi </w:t>
            </w:r>
            <w:proofErr w:type="spellStart"/>
            <w:r w:rsidRPr="003A7911">
              <w:rPr>
                <w:szCs w:val="24"/>
              </w:rPr>
              <w:t>Cimitekke</w:t>
            </w:r>
            <w:proofErr w:type="spellEnd"/>
            <w:r w:rsidRPr="003A7911">
              <w:rPr>
                <w:szCs w:val="24"/>
              </w:rPr>
              <w:t xml:space="preserve"> Kasabası</w:t>
            </w:r>
            <w:r>
              <w:rPr>
                <w:szCs w:val="24"/>
              </w:rPr>
              <w:t xml:space="preserve"> ile Aybastı İlçesi </w:t>
            </w:r>
            <w:proofErr w:type="spellStart"/>
            <w:r>
              <w:rPr>
                <w:szCs w:val="24"/>
              </w:rPr>
              <w:t>Çamdere</w:t>
            </w:r>
            <w:proofErr w:type="spellEnd"/>
            <w:r>
              <w:rPr>
                <w:szCs w:val="24"/>
              </w:rPr>
              <w:t xml:space="preserve"> M</w:t>
            </w:r>
            <w:r w:rsidRPr="003A7911">
              <w:rPr>
                <w:szCs w:val="24"/>
              </w:rPr>
              <w:t>ahallesi arasında bulunan yolun yol ağına alınması</w:t>
            </w:r>
            <w:r>
              <w:rPr>
                <w:szCs w:val="24"/>
              </w:rPr>
              <w:t xml:space="preserve"> talebine ilişkin </w:t>
            </w:r>
            <w:r>
              <w:rPr>
                <w:b/>
                <w:szCs w:val="24"/>
              </w:rPr>
              <w:t xml:space="preserve">Plan ve Bütçe Komisyonu ile Yol ve Ulaşım Hizmetleri Komisyonu (müşterek) raporunun </w:t>
            </w:r>
            <w:r>
              <w:rPr>
                <w:szCs w:val="24"/>
              </w:rPr>
              <w:t>görüşülerek konunun karara bağlanması.</w:t>
            </w:r>
          </w:p>
          <w:p w:rsidR="00050B37" w:rsidRPr="00050B37" w:rsidRDefault="00050B37" w:rsidP="00B77A00">
            <w:pPr>
              <w:pStyle w:val="GvdeMetni"/>
              <w:rPr>
                <w:szCs w:val="24"/>
              </w:rPr>
            </w:pPr>
          </w:p>
        </w:tc>
        <w:tc>
          <w:tcPr>
            <w:tcW w:w="3544" w:type="dxa"/>
          </w:tcPr>
          <w:p w:rsidR="00050B37" w:rsidRPr="00050B37" w:rsidRDefault="00050B37" w:rsidP="00DA5C8F">
            <w:pPr>
              <w:rPr>
                <w:sz w:val="24"/>
                <w:szCs w:val="24"/>
              </w:rPr>
            </w:pPr>
          </w:p>
        </w:tc>
      </w:tr>
      <w:tr w:rsidR="003976D8" w:rsidRPr="00050B37" w:rsidTr="00C75FB0">
        <w:trPr>
          <w:trHeight w:val="545"/>
        </w:trPr>
        <w:tc>
          <w:tcPr>
            <w:tcW w:w="425" w:type="dxa"/>
          </w:tcPr>
          <w:p w:rsidR="003976D8" w:rsidRDefault="003976D8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3976D8" w:rsidRDefault="003976D8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3976D8" w:rsidRDefault="003976D8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3976D8" w:rsidRDefault="003976D8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3976D8" w:rsidRDefault="003976D8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3976D8" w:rsidRPr="00470798" w:rsidRDefault="003976D8" w:rsidP="00C75FB0">
            <w:pPr>
              <w:pStyle w:val="GvdeMetni"/>
              <w:rPr>
                <w:color w:val="auto"/>
                <w:szCs w:val="24"/>
                <w:lang w:eastAsia="en-US"/>
              </w:rPr>
            </w:pPr>
            <w:proofErr w:type="gramStart"/>
            <w:r>
              <w:t>Almus</w:t>
            </w:r>
            <w:r>
              <w:rPr>
                <w:lang w:bidi="tr-TR"/>
              </w:rPr>
              <w:t xml:space="preserve"> İlçesi sol sahil grup yolu</w:t>
            </w:r>
            <w:r w:rsidR="00B507C0">
              <w:rPr>
                <w:lang w:bidi="tr-TR"/>
              </w:rPr>
              <w:t xml:space="preserve">nda </w:t>
            </w:r>
            <w:r>
              <w:rPr>
                <w:lang w:bidi="tr-TR"/>
              </w:rPr>
              <w:t>oluşan çukurlaşmaların giderilmesi ve yolun dar olan kısımlarının genişletilmesi, akabinde de yapılacak olan incelemeye göre yolun 2020 yılı programına alı</w:t>
            </w:r>
            <w:r w:rsidR="00B507C0">
              <w:rPr>
                <w:lang w:bidi="tr-TR"/>
              </w:rPr>
              <w:t>narak, İ</w:t>
            </w:r>
            <w:r>
              <w:rPr>
                <w:lang w:bidi="tr-TR"/>
              </w:rPr>
              <w:t xml:space="preserve">daremiz bütçesinden karşılanmak üzere komple yeniden yapılması ya da yolun güvenli bir şekle sokulması </w:t>
            </w:r>
            <w:r>
              <w:rPr>
                <w:szCs w:val="24"/>
              </w:rPr>
              <w:t xml:space="preserve">talebine </w:t>
            </w:r>
            <w:r w:rsidRPr="008C6339">
              <w:rPr>
                <w:rFonts w:eastAsia="Calibri"/>
                <w:szCs w:val="24"/>
              </w:rPr>
              <w:t>ilişkin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Plan ve Bütçe Komisyonu ile Yol ve Ulaşım Hizmetleri Komisyonu (müşterek) raporunun </w:t>
            </w:r>
            <w:r>
              <w:rPr>
                <w:szCs w:val="24"/>
              </w:rPr>
              <w:t>görüşülerek konunun karara bağlanması.</w:t>
            </w:r>
            <w:proofErr w:type="gramEnd"/>
          </w:p>
          <w:p w:rsidR="003976D8" w:rsidRPr="0064672D" w:rsidRDefault="003976D8" w:rsidP="00C75FB0">
            <w:pPr>
              <w:pStyle w:val="GvdeMetni"/>
              <w:rPr>
                <w:szCs w:val="24"/>
                <w:lang w:bidi="tr-TR"/>
              </w:rPr>
            </w:pPr>
          </w:p>
        </w:tc>
        <w:tc>
          <w:tcPr>
            <w:tcW w:w="3544" w:type="dxa"/>
          </w:tcPr>
          <w:p w:rsidR="003976D8" w:rsidRPr="00050B37" w:rsidRDefault="003976D8" w:rsidP="00C75FB0">
            <w:pPr>
              <w:rPr>
                <w:sz w:val="24"/>
                <w:szCs w:val="24"/>
              </w:rPr>
            </w:pPr>
          </w:p>
        </w:tc>
      </w:tr>
      <w:tr w:rsidR="00050B37" w:rsidRPr="00050B37" w:rsidTr="00DA5C8F">
        <w:trPr>
          <w:trHeight w:val="545"/>
        </w:trPr>
        <w:tc>
          <w:tcPr>
            <w:tcW w:w="425" w:type="dxa"/>
          </w:tcPr>
          <w:p w:rsidR="00D30DEF" w:rsidRDefault="00D30DEF" w:rsidP="00DA5C8F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D30DEF" w:rsidRDefault="00D30DEF" w:rsidP="00DA5C8F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050B37" w:rsidRDefault="004939BD" w:rsidP="003976D8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976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4939BD" w:rsidRDefault="004939BD" w:rsidP="00050B37">
            <w:pPr>
              <w:pStyle w:val="GvdeMetni"/>
              <w:rPr>
                <w:rFonts w:eastAsia="Calibri"/>
                <w:szCs w:val="24"/>
              </w:rPr>
            </w:pPr>
            <w:proofErr w:type="gramStart"/>
            <w:r w:rsidRPr="0064672D">
              <w:rPr>
                <w:szCs w:val="24"/>
                <w:lang w:bidi="tr-TR"/>
              </w:rPr>
              <w:t>İlimizde yaşanan dolu felaketinden dolayı yaş sebze üreticilerimize acilen sebze fidesi, meyve üreticilerimize de kayıplarını bir nebze de olsa giderecek bitki koruma ürünleri</w:t>
            </w:r>
            <w:r w:rsidR="00B507C0">
              <w:rPr>
                <w:szCs w:val="24"/>
                <w:lang w:bidi="tr-TR"/>
              </w:rPr>
              <w:t>nin</w:t>
            </w:r>
            <w:r w:rsidRPr="0064672D">
              <w:rPr>
                <w:szCs w:val="24"/>
                <w:lang w:bidi="tr-TR"/>
              </w:rPr>
              <w:t xml:space="preserve"> temini talebine </w:t>
            </w:r>
            <w:r w:rsidRPr="0064672D">
              <w:rPr>
                <w:rFonts w:eastAsia="Calibri"/>
                <w:szCs w:val="24"/>
              </w:rPr>
              <w:t>ilişkin</w:t>
            </w:r>
            <w:r w:rsidRPr="0064672D">
              <w:rPr>
                <w:rFonts w:eastAsia="Calibri"/>
                <w:b/>
                <w:szCs w:val="24"/>
              </w:rPr>
              <w:t xml:space="preserve"> </w:t>
            </w:r>
            <w:r>
              <w:rPr>
                <w:rFonts w:eastAsia="Calibri"/>
                <w:b/>
                <w:szCs w:val="24"/>
              </w:rPr>
              <w:t xml:space="preserve">Plan ve Bütçe Komisyonu, Doğal Afet ve Göç Komisyonu ile Tarımsal Alt Yapı Hizmetleri ve Gıda, Tarım ve Hayvancılık Komisyonu (müşterek) raporunun </w:t>
            </w:r>
            <w:r>
              <w:rPr>
                <w:rFonts w:eastAsia="Calibri"/>
                <w:szCs w:val="24"/>
              </w:rPr>
              <w:t>görüşülerek konunun karara bağlanması.</w:t>
            </w:r>
            <w:proofErr w:type="gramEnd"/>
          </w:p>
          <w:p w:rsidR="00D30DEF" w:rsidRPr="00DA7B18" w:rsidRDefault="00D30DEF" w:rsidP="004939BD">
            <w:pPr>
              <w:pStyle w:val="GvdeMetni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050B37" w:rsidRPr="00050B37" w:rsidRDefault="00050B37" w:rsidP="00DA5C8F">
            <w:pPr>
              <w:rPr>
                <w:sz w:val="24"/>
                <w:szCs w:val="24"/>
              </w:rPr>
            </w:pPr>
          </w:p>
        </w:tc>
      </w:tr>
      <w:tr w:rsidR="003976D8" w:rsidRPr="00050B37" w:rsidTr="00DA5C8F">
        <w:trPr>
          <w:trHeight w:val="545"/>
        </w:trPr>
        <w:tc>
          <w:tcPr>
            <w:tcW w:w="425" w:type="dxa"/>
          </w:tcPr>
          <w:p w:rsidR="00690733" w:rsidRDefault="00690733" w:rsidP="00DA5C8F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690733" w:rsidRDefault="00690733" w:rsidP="00DA5C8F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3976D8" w:rsidRDefault="003976D8" w:rsidP="00DA5C8F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3976D8" w:rsidRDefault="00B507C0" w:rsidP="00050B37">
            <w:pPr>
              <w:pStyle w:val="GvdeMetni"/>
              <w:rPr>
                <w:rFonts w:eastAsia="Calibri"/>
                <w:szCs w:val="24"/>
              </w:rPr>
            </w:pPr>
            <w:r>
              <w:rPr>
                <w:szCs w:val="24"/>
              </w:rPr>
              <w:t>İlimiz</w:t>
            </w:r>
            <w:r w:rsidR="00690733">
              <w:rPr>
                <w:szCs w:val="24"/>
              </w:rPr>
              <w:t xml:space="preserve"> Merkez, İlçe Köyleri ve M</w:t>
            </w:r>
            <w:r w:rsidR="00690733" w:rsidRPr="005A5E76">
              <w:rPr>
                <w:szCs w:val="24"/>
              </w:rPr>
              <w:t xml:space="preserve">ahallelerinde bulunan ahır atık ve kemrelerinin </w:t>
            </w:r>
            <w:r w:rsidR="00690733">
              <w:rPr>
                <w:szCs w:val="24"/>
              </w:rPr>
              <w:t xml:space="preserve">tıkadığı </w:t>
            </w:r>
            <w:r w:rsidR="00690733" w:rsidRPr="005A5E76">
              <w:rPr>
                <w:szCs w:val="24"/>
              </w:rPr>
              <w:t xml:space="preserve">kanalizasyon hatlarının </w:t>
            </w:r>
            <w:r w:rsidR="00690733">
              <w:rPr>
                <w:szCs w:val="24"/>
              </w:rPr>
              <w:t xml:space="preserve">incelenmesi ve gerekli tedbirlerin alınması talebine </w:t>
            </w:r>
            <w:r w:rsidR="00690733" w:rsidRPr="005A5E76">
              <w:rPr>
                <w:rFonts w:eastAsia="Calibri"/>
                <w:szCs w:val="24"/>
              </w:rPr>
              <w:t>ilişkin</w:t>
            </w:r>
            <w:r w:rsidR="00690733">
              <w:rPr>
                <w:rFonts w:eastAsia="Calibri"/>
                <w:szCs w:val="24"/>
              </w:rPr>
              <w:t xml:space="preserve"> </w:t>
            </w:r>
            <w:r w:rsidR="00690733">
              <w:rPr>
                <w:rFonts w:eastAsia="Calibri"/>
                <w:b/>
                <w:szCs w:val="24"/>
              </w:rPr>
              <w:t xml:space="preserve">Köy İşleri Komisyonu ile Çevre ve Sağlık Komisyonu (müşterek) raporunun </w:t>
            </w:r>
            <w:r w:rsidR="00690733">
              <w:rPr>
                <w:rFonts w:eastAsia="Calibri"/>
                <w:szCs w:val="24"/>
              </w:rPr>
              <w:t>görüşülerek konunun karara bağlanması.</w:t>
            </w:r>
          </w:p>
          <w:p w:rsidR="00690733" w:rsidRPr="00690733" w:rsidRDefault="00690733" w:rsidP="00050B37">
            <w:pPr>
              <w:pStyle w:val="GvdeMetni"/>
              <w:rPr>
                <w:szCs w:val="24"/>
                <w:lang w:bidi="tr-TR"/>
              </w:rPr>
            </w:pPr>
          </w:p>
        </w:tc>
        <w:tc>
          <w:tcPr>
            <w:tcW w:w="3544" w:type="dxa"/>
          </w:tcPr>
          <w:p w:rsidR="003976D8" w:rsidRPr="00050B37" w:rsidRDefault="003976D8" w:rsidP="00DA5C8F">
            <w:pPr>
              <w:rPr>
                <w:sz w:val="24"/>
                <w:szCs w:val="24"/>
              </w:rPr>
            </w:pPr>
          </w:p>
        </w:tc>
      </w:tr>
      <w:tr w:rsidR="00232A93" w:rsidRPr="00050B37" w:rsidTr="00DA5C8F">
        <w:trPr>
          <w:trHeight w:val="545"/>
        </w:trPr>
        <w:tc>
          <w:tcPr>
            <w:tcW w:w="425" w:type="dxa"/>
          </w:tcPr>
          <w:p w:rsidR="00232A93" w:rsidRDefault="00232A93" w:rsidP="00DA5C8F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232A93" w:rsidRDefault="00232A93" w:rsidP="00DA5C8F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232A93" w:rsidRDefault="00232A93" w:rsidP="00DA5C8F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232A93" w:rsidRDefault="00B507C0" w:rsidP="00050B37">
            <w:pPr>
              <w:pStyle w:val="GvdeMetni"/>
              <w:rPr>
                <w:rFonts w:eastAsia="Calibri"/>
                <w:szCs w:val="24"/>
              </w:rPr>
            </w:pPr>
            <w:r>
              <w:rPr>
                <w:szCs w:val="24"/>
              </w:rPr>
              <w:t>İlimiz</w:t>
            </w:r>
            <w:r w:rsidR="00232A93">
              <w:rPr>
                <w:szCs w:val="24"/>
              </w:rPr>
              <w:t xml:space="preserve"> Merkez ve İlçelerde bulunan sulama göletlerinde gerekli incelemelerin yapılarak HES (Hidroelektrik Santrali) projesinin yapılabilip yapılamayacağı talebine </w:t>
            </w:r>
            <w:r w:rsidR="00232A93" w:rsidRPr="005A5E76">
              <w:rPr>
                <w:rFonts w:eastAsia="Calibri"/>
                <w:szCs w:val="24"/>
              </w:rPr>
              <w:t>ilişkin</w:t>
            </w:r>
            <w:r w:rsidR="00232A93">
              <w:rPr>
                <w:rFonts w:eastAsia="Calibri"/>
                <w:szCs w:val="24"/>
              </w:rPr>
              <w:t xml:space="preserve"> </w:t>
            </w:r>
            <w:r w:rsidR="00232A93">
              <w:rPr>
                <w:rFonts w:eastAsia="Calibri"/>
                <w:b/>
                <w:szCs w:val="24"/>
              </w:rPr>
              <w:t xml:space="preserve">Orman, Gölet ve Su Ürünleri Komisyonu, AR-GE Komisyonu ile Sanayi, Ticaret ve Enerji Komisyonu (müşterek) raporunun </w:t>
            </w:r>
            <w:r w:rsidR="00232A93">
              <w:rPr>
                <w:rFonts w:eastAsia="Calibri"/>
                <w:szCs w:val="24"/>
              </w:rPr>
              <w:t>görüşülerek konunun karara bağlanması.</w:t>
            </w:r>
          </w:p>
          <w:p w:rsidR="00232A93" w:rsidRPr="00232A93" w:rsidRDefault="00232A93" w:rsidP="00050B37">
            <w:pPr>
              <w:pStyle w:val="GvdeMetni"/>
              <w:rPr>
                <w:szCs w:val="24"/>
              </w:rPr>
            </w:pPr>
          </w:p>
        </w:tc>
        <w:tc>
          <w:tcPr>
            <w:tcW w:w="3544" w:type="dxa"/>
          </w:tcPr>
          <w:p w:rsidR="00232A93" w:rsidRPr="00050B37" w:rsidRDefault="00232A93" w:rsidP="00DA5C8F">
            <w:pPr>
              <w:rPr>
                <w:sz w:val="24"/>
                <w:szCs w:val="24"/>
              </w:rPr>
            </w:pPr>
          </w:p>
        </w:tc>
      </w:tr>
      <w:tr w:rsidR="006A6E9D" w:rsidRPr="00050B37" w:rsidTr="00C75FB0">
        <w:trPr>
          <w:trHeight w:val="570"/>
        </w:trPr>
        <w:tc>
          <w:tcPr>
            <w:tcW w:w="11057" w:type="dxa"/>
            <w:gridSpan w:val="3"/>
            <w:shd w:val="pct20" w:color="auto" w:fill="FFFFFF"/>
          </w:tcPr>
          <w:p w:rsidR="006A6E9D" w:rsidRDefault="006A6E9D" w:rsidP="00C75FB0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lastRenderedPageBreak/>
              <w:t xml:space="preserve">T.C. </w:t>
            </w:r>
          </w:p>
          <w:p w:rsidR="006A6E9D" w:rsidRDefault="006A6E9D" w:rsidP="00C75FB0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>TOKAT İL ÖZEL İDARESİ</w:t>
            </w:r>
          </w:p>
          <w:p w:rsidR="006A6E9D" w:rsidRDefault="006A6E9D" w:rsidP="00C75FB0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 İL GENEL MECLİSİ </w:t>
            </w:r>
          </w:p>
          <w:p w:rsidR="006A6E9D" w:rsidRDefault="006A6E9D" w:rsidP="00C75FB0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GÜNDEMİ </w:t>
            </w:r>
          </w:p>
          <w:p w:rsidR="006A6E9D" w:rsidRDefault="006A6E9D" w:rsidP="00C75FB0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>23/2.DÖNEM 5.TOPLANTI</w:t>
            </w:r>
          </w:p>
          <w:p w:rsidR="006A6E9D" w:rsidRDefault="006A6E9D" w:rsidP="00C75FB0">
            <w:pPr>
              <w:pStyle w:val="AralkYok"/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1.Birleşim </w:t>
            </w:r>
          </w:p>
          <w:p w:rsidR="006A6E9D" w:rsidRPr="00050B37" w:rsidRDefault="006A6E9D" w:rsidP="00C75FB0">
            <w:pPr>
              <w:pStyle w:val="AralkYok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                                                     </w:t>
            </w:r>
            <w:proofErr w:type="gramStart"/>
            <w:r>
              <w:rPr>
                <w:rFonts w:ascii="Arial Black" w:hAnsi="Arial Black"/>
                <w:sz w:val="24"/>
                <w:szCs w:val="24"/>
                <w:lang w:eastAsia="en-US"/>
              </w:rPr>
              <w:t>01/07/2020</w:t>
            </w:r>
            <w:proofErr w:type="gramEnd"/>
            <w:r>
              <w:rPr>
                <w:rFonts w:ascii="Arial Black" w:hAnsi="Arial Black"/>
                <w:sz w:val="24"/>
                <w:szCs w:val="24"/>
                <w:lang w:eastAsia="en-US"/>
              </w:rPr>
              <w:t xml:space="preserve"> – 14.00     </w:t>
            </w:r>
          </w:p>
        </w:tc>
      </w:tr>
      <w:tr w:rsidR="006A6E9D" w:rsidRPr="009220F9" w:rsidTr="00C75FB0">
        <w:trPr>
          <w:cantSplit/>
          <w:trHeight w:val="424"/>
        </w:trPr>
        <w:tc>
          <w:tcPr>
            <w:tcW w:w="11057" w:type="dxa"/>
            <w:gridSpan w:val="3"/>
            <w:shd w:val="pct20" w:color="auto" w:fill="FFFFFF"/>
          </w:tcPr>
          <w:p w:rsidR="006A6E9D" w:rsidRPr="009220F9" w:rsidRDefault="006A6E9D" w:rsidP="00C75FB0">
            <w:pPr>
              <w:pStyle w:val="Balk6"/>
              <w:spacing w:before="120" w:after="120"/>
              <w:rPr>
                <w:rFonts w:ascii="Tahoma" w:hAnsi="Tahoma"/>
                <w:szCs w:val="24"/>
              </w:rPr>
            </w:pPr>
            <w:r w:rsidRPr="009220F9">
              <w:rPr>
                <w:rFonts w:ascii="Tahoma" w:hAnsi="Tahoma"/>
                <w:szCs w:val="24"/>
              </w:rPr>
              <w:t>GÜNDEM</w:t>
            </w:r>
          </w:p>
        </w:tc>
      </w:tr>
      <w:tr w:rsidR="006A6E9D" w:rsidRPr="009220F9" w:rsidTr="00C75FB0">
        <w:trPr>
          <w:trHeight w:val="300"/>
        </w:trPr>
        <w:tc>
          <w:tcPr>
            <w:tcW w:w="425" w:type="dxa"/>
            <w:vAlign w:val="center"/>
          </w:tcPr>
          <w:p w:rsidR="006A6E9D" w:rsidRPr="009220F9" w:rsidRDefault="006A6E9D" w:rsidP="00C75FB0">
            <w:pPr>
              <w:ind w:right="-176"/>
              <w:rPr>
                <w:rFonts w:ascii="Tahoma" w:hAnsi="Tahoma"/>
                <w:b/>
                <w:sz w:val="24"/>
                <w:szCs w:val="24"/>
              </w:rPr>
            </w:pPr>
            <w:r w:rsidRPr="009220F9">
              <w:rPr>
                <w:rFonts w:ascii="Tahoma" w:hAnsi="Tahoma"/>
                <w:b/>
                <w:sz w:val="24"/>
                <w:szCs w:val="24"/>
              </w:rPr>
              <w:t>S.</w:t>
            </w:r>
          </w:p>
          <w:p w:rsidR="006A6E9D" w:rsidRPr="009220F9" w:rsidRDefault="006A6E9D" w:rsidP="00C75FB0">
            <w:pPr>
              <w:ind w:right="-176"/>
              <w:rPr>
                <w:rFonts w:ascii="Tahoma" w:hAnsi="Tahoma"/>
                <w:b/>
                <w:sz w:val="24"/>
                <w:szCs w:val="24"/>
              </w:rPr>
            </w:pPr>
            <w:r w:rsidRPr="009220F9">
              <w:rPr>
                <w:rFonts w:ascii="Tahoma" w:hAnsi="Tahoma"/>
                <w:b/>
                <w:sz w:val="24"/>
                <w:szCs w:val="24"/>
              </w:rPr>
              <w:t>No</w:t>
            </w:r>
          </w:p>
        </w:tc>
        <w:tc>
          <w:tcPr>
            <w:tcW w:w="7088" w:type="dxa"/>
            <w:vAlign w:val="center"/>
          </w:tcPr>
          <w:p w:rsidR="006A6E9D" w:rsidRPr="009220F9" w:rsidRDefault="006A6E9D" w:rsidP="00C75FB0">
            <w:pPr>
              <w:pStyle w:val="Balk5"/>
              <w:spacing w:before="120"/>
              <w:ind w:right="-176"/>
              <w:rPr>
                <w:rFonts w:ascii="Tahoma" w:hAnsi="Tahoma"/>
                <w:b/>
                <w:szCs w:val="24"/>
              </w:rPr>
            </w:pPr>
            <w:r w:rsidRPr="009220F9">
              <w:rPr>
                <w:rFonts w:ascii="Tahoma" w:hAnsi="Tahoma"/>
                <w:b/>
                <w:szCs w:val="24"/>
              </w:rPr>
              <w:t>GÜNDEMİN KONUSU</w:t>
            </w:r>
          </w:p>
        </w:tc>
        <w:tc>
          <w:tcPr>
            <w:tcW w:w="3544" w:type="dxa"/>
          </w:tcPr>
          <w:p w:rsidR="006A6E9D" w:rsidRPr="009220F9" w:rsidRDefault="006A6E9D" w:rsidP="00C75FB0">
            <w:pPr>
              <w:pStyle w:val="Balk7"/>
              <w:spacing w:before="120"/>
              <w:ind w:right="-176"/>
              <w:rPr>
                <w:rFonts w:ascii="Tahoma" w:hAnsi="Tahoma"/>
                <w:sz w:val="24"/>
                <w:szCs w:val="24"/>
              </w:rPr>
            </w:pPr>
            <w:r w:rsidRPr="009220F9">
              <w:rPr>
                <w:rFonts w:ascii="Tahoma" w:hAnsi="Tahoma"/>
                <w:sz w:val="24"/>
                <w:szCs w:val="24"/>
              </w:rPr>
              <w:t>KARAR ÖZETİ</w:t>
            </w:r>
          </w:p>
        </w:tc>
      </w:tr>
      <w:tr w:rsidR="006A6E9D" w:rsidRPr="00050B37" w:rsidTr="00C75FB0">
        <w:trPr>
          <w:trHeight w:val="545"/>
        </w:trPr>
        <w:tc>
          <w:tcPr>
            <w:tcW w:w="425" w:type="dxa"/>
          </w:tcPr>
          <w:p w:rsidR="006A6E9D" w:rsidRPr="00050B37" w:rsidRDefault="006A6E9D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6A6E9D" w:rsidRPr="00050B37" w:rsidRDefault="006A6E9D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DC78C3" w:rsidRDefault="00DC78C3" w:rsidP="006A6E9D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6A6E9D" w:rsidRPr="00050B37" w:rsidRDefault="006A6E9D" w:rsidP="006A6E9D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6A6E9D" w:rsidRDefault="00DC78C3" w:rsidP="00DC78C3">
            <w:pPr>
              <w:pStyle w:val="GvdeMetni"/>
              <w:rPr>
                <w:rFonts w:eastAsia="Calibri"/>
                <w:szCs w:val="24"/>
              </w:rPr>
            </w:pPr>
            <w:proofErr w:type="gramStart"/>
            <w:r>
              <w:rPr>
                <w:szCs w:val="24"/>
              </w:rPr>
              <w:t>İlimiz</w:t>
            </w:r>
            <w:r w:rsidRPr="00D61A3D">
              <w:rPr>
                <w:szCs w:val="24"/>
              </w:rPr>
              <w:t xml:space="preserve"> birçok mülteciye ev sahipliği yaptığından, sağlık, barınma, beslenme, çalışma ve eğitim gibi temel haklar bağlamında mültecilerin büyük bir kısmını çocuklar ve ergenlerden oluştuğu düşünüldüğünde, özellikle çocukların eğitim-öğretim ve kültürel uyum süreçleriyle alakalı İlimizde okula gitme durumları ve dil öğretimi faaliyetlerine </w:t>
            </w:r>
            <w:r w:rsidRPr="00D61A3D">
              <w:rPr>
                <w:rFonts w:eastAsia="Calibri"/>
                <w:szCs w:val="24"/>
              </w:rPr>
              <w:t>ilişkin</w:t>
            </w:r>
            <w:r w:rsidRPr="00D61A3D">
              <w:rPr>
                <w:rFonts w:eastAsia="Calibri"/>
                <w:b/>
                <w:szCs w:val="24"/>
              </w:rPr>
              <w:t xml:space="preserve"> </w:t>
            </w:r>
            <w:r>
              <w:rPr>
                <w:rFonts w:eastAsia="Calibri"/>
                <w:b/>
                <w:szCs w:val="24"/>
              </w:rPr>
              <w:t xml:space="preserve">Adalet, Hukuk ve İnsan Hakları Komisyonu ile Eğitim, Kültür ve Sosyal Hizmetler Komisyonu (müşterek) raporunun </w:t>
            </w:r>
            <w:r>
              <w:rPr>
                <w:rFonts w:eastAsia="Calibri"/>
                <w:szCs w:val="24"/>
              </w:rPr>
              <w:t>görüşülerek konunun karara bağlanması.</w:t>
            </w:r>
            <w:proofErr w:type="gramEnd"/>
          </w:p>
          <w:p w:rsidR="00DC78C3" w:rsidRPr="00DC78C3" w:rsidRDefault="00DC78C3" w:rsidP="00DC78C3">
            <w:pPr>
              <w:pStyle w:val="GvdeMetni"/>
              <w:rPr>
                <w:szCs w:val="24"/>
              </w:rPr>
            </w:pPr>
          </w:p>
        </w:tc>
        <w:tc>
          <w:tcPr>
            <w:tcW w:w="3544" w:type="dxa"/>
          </w:tcPr>
          <w:p w:rsidR="006A6E9D" w:rsidRPr="00050B37" w:rsidRDefault="006A6E9D" w:rsidP="00C75FB0">
            <w:pPr>
              <w:rPr>
                <w:sz w:val="24"/>
                <w:szCs w:val="24"/>
              </w:rPr>
            </w:pPr>
          </w:p>
        </w:tc>
      </w:tr>
      <w:tr w:rsidR="004C404D" w:rsidRPr="00050B37" w:rsidTr="00C75FB0">
        <w:trPr>
          <w:trHeight w:val="545"/>
        </w:trPr>
        <w:tc>
          <w:tcPr>
            <w:tcW w:w="425" w:type="dxa"/>
          </w:tcPr>
          <w:p w:rsidR="004C404D" w:rsidRDefault="004C404D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4C404D" w:rsidRDefault="004C404D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4C404D" w:rsidRDefault="004C404D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4C404D" w:rsidRPr="00050B37" w:rsidRDefault="004C404D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4C404D" w:rsidRDefault="004C404D" w:rsidP="004C404D">
            <w:pPr>
              <w:pStyle w:val="GvdeMetni"/>
              <w:rPr>
                <w:rFonts w:eastAsia="Calibri"/>
                <w:szCs w:val="24"/>
              </w:rPr>
            </w:pPr>
            <w:proofErr w:type="spellStart"/>
            <w:proofErr w:type="gramStart"/>
            <w:r w:rsidRPr="008F7509">
              <w:rPr>
                <w:szCs w:val="24"/>
              </w:rPr>
              <w:t>Pandemi</w:t>
            </w:r>
            <w:proofErr w:type="spellEnd"/>
            <w:r w:rsidRPr="008F7509">
              <w:rPr>
                <w:szCs w:val="24"/>
              </w:rPr>
              <w:t xml:space="preserve"> sürecinde ülkemiz genelinde uygulanan sokağa çıkma sınırlandırması uygulaması ile oluşan evde kalma zorunluluğunun erişkinlerde olduğu gibi çocuklarda da olumsuz etkilenmelere sebep olabileceği </w:t>
            </w:r>
            <w:r w:rsidR="00B507C0">
              <w:rPr>
                <w:szCs w:val="24"/>
              </w:rPr>
              <w:t xml:space="preserve">göz önüne alınarak </w:t>
            </w:r>
            <w:bookmarkStart w:id="0" w:name="_GoBack"/>
            <w:bookmarkEnd w:id="0"/>
            <w:r w:rsidRPr="008F7509">
              <w:rPr>
                <w:szCs w:val="24"/>
              </w:rPr>
              <w:t xml:space="preserve">geleceğimiz olan 18 yaş altı gençlerimizin yaşadığı bu süreçten ruhsal ve psikolojik olarak nasıl etkilendikleri ile ilgili İlimizde yürütülen çalışmalara </w:t>
            </w:r>
            <w:r w:rsidRPr="008F7509">
              <w:rPr>
                <w:rFonts w:eastAsia="Calibri"/>
                <w:szCs w:val="24"/>
              </w:rPr>
              <w:t>ilişkin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b/>
                <w:szCs w:val="24"/>
              </w:rPr>
              <w:t xml:space="preserve">Aile, Çocuk ve Engelliler Komisyonu raporunun </w:t>
            </w:r>
            <w:r>
              <w:rPr>
                <w:rFonts w:eastAsia="Calibri"/>
                <w:szCs w:val="24"/>
              </w:rPr>
              <w:t>görüşülerek konunun karara bağlanması.</w:t>
            </w:r>
            <w:proofErr w:type="gramEnd"/>
          </w:p>
          <w:p w:rsidR="004C404D" w:rsidRPr="004C404D" w:rsidRDefault="004C404D" w:rsidP="004C404D">
            <w:pPr>
              <w:pStyle w:val="GvdeMetni"/>
              <w:rPr>
                <w:szCs w:val="24"/>
              </w:rPr>
            </w:pPr>
          </w:p>
        </w:tc>
        <w:tc>
          <w:tcPr>
            <w:tcW w:w="3544" w:type="dxa"/>
          </w:tcPr>
          <w:p w:rsidR="004C404D" w:rsidRPr="00050B37" w:rsidRDefault="004C404D" w:rsidP="00C75FB0">
            <w:pPr>
              <w:rPr>
                <w:sz w:val="24"/>
                <w:szCs w:val="24"/>
              </w:rPr>
            </w:pPr>
          </w:p>
        </w:tc>
      </w:tr>
      <w:tr w:rsidR="004C404D" w:rsidRPr="00050B37" w:rsidTr="00C75FB0">
        <w:trPr>
          <w:trHeight w:val="545"/>
        </w:trPr>
        <w:tc>
          <w:tcPr>
            <w:tcW w:w="425" w:type="dxa"/>
          </w:tcPr>
          <w:p w:rsidR="004C404D" w:rsidRDefault="004C404D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4C404D" w:rsidRDefault="004C404D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  <w:p w:rsidR="004C404D" w:rsidRDefault="004C404D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4C404D" w:rsidRDefault="004C404D" w:rsidP="004C404D">
            <w:pPr>
              <w:pStyle w:val="GvdeMetni"/>
              <w:rPr>
                <w:szCs w:val="24"/>
              </w:rPr>
            </w:pPr>
            <w:proofErr w:type="spellStart"/>
            <w:r w:rsidRPr="00DB6EE9">
              <w:rPr>
                <w:szCs w:val="24"/>
              </w:rPr>
              <w:t>Pandemi</w:t>
            </w:r>
            <w:proofErr w:type="spellEnd"/>
            <w:r w:rsidRPr="00DB6EE9">
              <w:rPr>
                <w:szCs w:val="24"/>
              </w:rPr>
              <w:t xml:space="preserve"> sürecinde ülkemiz genelinde uygulanan ‘‘Ekonomik İstikrar Kalkanı Planı’’ kapsamında, Kobilere verilen destekler ve işsizlik ödeneği uygulamaları ile ilgili ilimizde yürütülen çalışmalara ilişkin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Şirketler ve İştirakler Komisyonu raporunun </w:t>
            </w:r>
            <w:r>
              <w:rPr>
                <w:szCs w:val="24"/>
              </w:rPr>
              <w:t>görüşülerek konunun karara bağlanması.</w:t>
            </w:r>
          </w:p>
          <w:p w:rsidR="004C404D" w:rsidRPr="004C404D" w:rsidRDefault="004C404D" w:rsidP="004C404D">
            <w:pPr>
              <w:pStyle w:val="GvdeMetni"/>
              <w:rPr>
                <w:szCs w:val="24"/>
              </w:rPr>
            </w:pPr>
          </w:p>
        </w:tc>
        <w:tc>
          <w:tcPr>
            <w:tcW w:w="3544" w:type="dxa"/>
          </w:tcPr>
          <w:p w:rsidR="004C404D" w:rsidRPr="00050B37" w:rsidRDefault="004C404D" w:rsidP="00C75FB0">
            <w:pPr>
              <w:rPr>
                <w:sz w:val="24"/>
                <w:szCs w:val="24"/>
              </w:rPr>
            </w:pPr>
          </w:p>
        </w:tc>
      </w:tr>
      <w:tr w:rsidR="00027849" w:rsidRPr="00050B37" w:rsidTr="00C75FB0">
        <w:trPr>
          <w:trHeight w:val="545"/>
        </w:trPr>
        <w:tc>
          <w:tcPr>
            <w:tcW w:w="425" w:type="dxa"/>
          </w:tcPr>
          <w:p w:rsidR="00027849" w:rsidRDefault="00027849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027849" w:rsidRPr="00DB6EE9" w:rsidRDefault="00027849" w:rsidP="004C404D">
            <w:pPr>
              <w:pStyle w:val="GvdeMetni"/>
              <w:rPr>
                <w:szCs w:val="24"/>
              </w:rPr>
            </w:pPr>
          </w:p>
        </w:tc>
        <w:tc>
          <w:tcPr>
            <w:tcW w:w="3544" w:type="dxa"/>
          </w:tcPr>
          <w:p w:rsidR="00027849" w:rsidRPr="00050B37" w:rsidRDefault="00027849" w:rsidP="00C75FB0">
            <w:pPr>
              <w:rPr>
                <w:sz w:val="24"/>
                <w:szCs w:val="24"/>
              </w:rPr>
            </w:pPr>
          </w:p>
        </w:tc>
      </w:tr>
      <w:tr w:rsidR="00027849" w:rsidRPr="00050B37" w:rsidTr="00C75FB0">
        <w:trPr>
          <w:trHeight w:val="545"/>
        </w:trPr>
        <w:tc>
          <w:tcPr>
            <w:tcW w:w="425" w:type="dxa"/>
          </w:tcPr>
          <w:p w:rsidR="00027849" w:rsidRDefault="00027849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027849" w:rsidRPr="00DB6EE9" w:rsidRDefault="00027849" w:rsidP="004C404D">
            <w:pPr>
              <w:pStyle w:val="GvdeMetni"/>
              <w:rPr>
                <w:szCs w:val="24"/>
              </w:rPr>
            </w:pPr>
          </w:p>
        </w:tc>
        <w:tc>
          <w:tcPr>
            <w:tcW w:w="3544" w:type="dxa"/>
          </w:tcPr>
          <w:p w:rsidR="00027849" w:rsidRPr="00050B37" w:rsidRDefault="00027849" w:rsidP="00C75FB0">
            <w:pPr>
              <w:rPr>
                <w:sz w:val="24"/>
                <w:szCs w:val="24"/>
              </w:rPr>
            </w:pPr>
          </w:p>
        </w:tc>
      </w:tr>
      <w:tr w:rsidR="00027849" w:rsidRPr="00050B37" w:rsidTr="00C75FB0">
        <w:trPr>
          <w:trHeight w:val="545"/>
        </w:trPr>
        <w:tc>
          <w:tcPr>
            <w:tcW w:w="425" w:type="dxa"/>
          </w:tcPr>
          <w:p w:rsidR="00027849" w:rsidRDefault="00027849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027849" w:rsidRPr="00DB6EE9" w:rsidRDefault="00027849" w:rsidP="004C404D">
            <w:pPr>
              <w:pStyle w:val="GvdeMetni"/>
              <w:rPr>
                <w:szCs w:val="24"/>
              </w:rPr>
            </w:pPr>
          </w:p>
        </w:tc>
        <w:tc>
          <w:tcPr>
            <w:tcW w:w="3544" w:type="dxa"/>
          </w:tcPr>
          <w:p w:rsidR="00027849" w:rsidRPr="00050B37" w:rsidRDefault="00027849" w:rsidP="00C75FB0">
            <w:pPr>
              <w:rPr>
                <w:sz w:val="24"/>
                <w:szCs w:val="24"/>
              </w:rPr>
            </w:pPr>
          </w:p>
        </w:tc>
      </w:tr>
      <w:tr w:rsidR="00027849" w:rsidRPr="00050B37" w:rsidTr="00C75FB0">
        <w:trPr>
          <w:trHeight w:val="545"/>
        </w:trPr>
        <w:tc>
          <w:tcPr>
            <w:tcW w:w="425" w:type="dxa"/>
          </w:tcPr>
          <w:p w:rsidR="00027849" w:rsidRDefault="00027849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027849" w:rsidRPr="00DB6EE9" w:rsidRDefault="00027849" w:rsidP="004C404D">
            <w:pPr>
              <w:pStyle w:val="GvdeMetni"/>
              <w:rPr>
                <w:szCs w:val="24"/>
              </w:rPr>
            </w:pPr>
          </w:p>
        </w:tc>
        <w:tc>
          <w:tcPr>
            <w:tcW w:w="3544" w:type="dxa"/>
          </w:tcPr>
          <w:p w:rsidR="00027849" w:rsidRPr="00050B37" w:rsidRDefault="00027849" w:rsidP="00C75FB0">
            <w:pPr>
              <w:rPr>
                <w:sz w:val="24"/>
                <w:szCs w:val="24"/>
              </w:rPr>
            </w:pPr>
          </w:p>
        </w:tc>
      </w:tr>
      <w:tr w:rsidR="00027849" w:rsidRPr="00050B37" w:rsidTr="00C75FB0">
        <w:trPr>
          <w:trHeight w:val="545"/>
        </w:trPr>
        <w:tc>
          <w:tcPr>
            <w:tcW w:w="425" w:type="dxa"/>
          </w:tcPr>
          <w:p w:rsidR="00027849" w:rsidRDefault="00027849" w:rsidP="00C75FB0">
            <w:pPr>
              <w:ind w:right="-17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027849" w:rsidRPr="00DB6EE9" w:rsidRDefault="00027849" w:rsidP="004C404D">
            <w:pPr>
              <w:pStyle w:val="GvdeMetni"/>
              <w:rPr>
                <w:szCs w:val="24"/>
              </w:rPr>
            </w:pPr>
          </w:p>
        </w:tc>
        <w:tc>
          <w:tcPr>
            <w:tcW w:w="3544" w:type="dxa"/>
          </w:tcPr>
          <w:p w:rsidR="00027849" w:rsidRPr="00050B37" w:rsidRDefault="00027849" w:rsidP="00C75FB0">
            <w:pPr>
              <w:rPr>
                <w:sz w:val="24"/>
                <w:szCs w:val="24"/>
              </w:rPr>
            </w:pPr>
          </w:p>
        </w:tc>
      </w:tr>
    </w:tbl>
    <w:p w:rsidR="00050B37" w:rsidRDefault="00050B37" w:rsidP="00050B37">
      <w:pPr>
        <w:pStyle w:val="bekMetni"/>
        <w:ind w:left="5664"/>
        <w:rPr>
          <w:b/>
        </w:rPr>
      </w:pPr>
    </w:p>
    <w:p w:rsidR="00050B37" w:rsidRPr="00050B37" w:rsidRDefault="00050B37" w:rsidP="00050B37">
      <w:pPr>
        <w:pStyle w:val="bekMetni"/>
        <w:ind w:left="5664"/>
        <w:rPr>
          <w:b/>
        </w:rPr>
      </w:pPr>
    </w:p>
    <w:p w:rsidR="00A1290C" w:rsidRDefault="00A1290C" w:rsidP="00F57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18"/>
        </w:tabs>
        <w:rPr>
          <w:b/>
          <w:sz w:val="24"/>
          <w:szCs w:val="24"/>
        </w:rPr>
      </w:pPr>
    </w:p>
    <w:p w:rsidR="006A6E9D" w:rsidRDefault="006A6E9D" w:rsidP="00F57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18"/>
        </w:tabs>
        <w:rPr>
          <w:b/>
          <w:sz w:val="24"/>
          <w:szCs w:val="24"/>
        </w:rPr>
      </w:pPr>
    </w:p>
    <w:p w:rsidR="00A1290C" w:rsidRPr="00050B37" w:rsidRDefault="00A1290C" w:rsidP="00A1290C">
      <w:pPr>
        <w:pStyle w:val="bekMetni"/>
        <w:ind w:left="5664"/>
        <w:rPr>
          <w:b/>
        </w:rPr>
      </w:pPr>
      <w:r w:rsidRPr="00050B37">
        <w:rPr>
          <w:b/>
        </w:rPr>
        <w:t xml:space="preserve">               Av. Erol DUYUM</w:t>
      </w:r>
    </w:p>
    <w:p w:rsidR="00A1290C" w:rsidRPr="00050B37" w:rsidRDefault="00A1290C" w:rsidP="00F57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18"/>
        </w:tabs>
        <w:rPr>
          <w:b/>
          <w:sz w:val="24"/>
          <w:szCs w:val="24"/>
        </w:rPr>
      </w:pPr>
      <w:r w:rsidRPr="00050B37">
        <w:rPr>
          <w:b/>
          <w:sz w:val="24"/>
          <w:szCs w:val="24"/>
        </w:rPr>
        <w:tab/>
        <w:t xml:space="preserve">     </w:t>
      </w:r>
      <w:r w:rsidRPr="00050B37">
        <w:rPr>
          <w:b/>
          <w:sz w:val="24"/>
          <w:szCs w:val="24"/>
        </w:rPr>
        <w:tab/>
      </w:r>
      <w:r w:rsidRPr="00050B37">
        <w:rPr>
          <w:b/>
          <w:sz w:val="24"/>
          <w:szCs w:val="24"/>
        </w:rPr>
        <w:tab/>
      </w:r>
      <w:r w:rsidRPr="00050B37">
        <w:rPr>
          <w:b/>
          <w:sz w:val="24"/>
          <w:szCs w:val="24"/>
        </w:rPr>
        <w:tab/>
      </w:r>
      <w:r w:rsidRPr="00050B37">
        <w:rPr>
          <w:b/>
          <w:sz w:val="24"/>
          <w:szCs w:val="24"/>
        </w:rPr>
        <w:tab/>
      </w:r>
      <w:r w:rsidRPr="00050B37">
        <w:rPr>
          <w:b/>
          <w:sz w:val="24"/>
          <w:szCs w:val="24"/>
        </w:rPr>
        <w:tab/>
      </w:r>
      <w:r w:rsidRPr="00050B37">
        <w:rPr>
          <w:b/>
          <w:sz w:val="24"/>
          <w:szCs w:val="24"/>
        </w:rPr>
        <w:tab/>
      </w:r>
      <w:r w:rsidRPr="00050B37">
        <w:rPr>
          <w:b/>
          <w:sz w:val="24"/>
          <w:szCs w:val="24"/>
        </w:rPr>
        <w:tab/>
      </w:r>
      <w:r w:rsidRPr="00050B37">
        <w:rPr>
          <w:b/>
          <w:sz w:val="24"/>
          <w:szCs w:val="24"/>
        </w:rPr>
        <w:tab/>
        <w:t xml:space="preserve">           İl Genel Meclis Başkanı</w:t>
      </w:r>
    </w:p>
    <w:sectPr w:rsidR="00A1290C" w:rsidRPr="00050B37" w:rsidSect="00775426">
      <w:footerReference w:type="default" r:id="rId7"/>
      <w:pgSz w:w="11906" w:h="16838" w:code="9"/>
      <w:pgMar w:top="397" w:right="397" w:bottom="567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AF" w:rsidRDefault="005601AF" w:rsidP="009220F9">
      <w:r>
        <w:separator/>
      </w:r>
    </w:p>
  </w:endnote>
  <w:endnote w:type="continuationSeparator" w:id="0">
    <w:p w:rsidR="005601AF" w:rsidRDefault="005601AF" w:rsidP="0092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930969"/>
      <w:docPartObj>
        <w:docPartGallery w:val="Page Numbers (Bottom of Page)"/>
        <w:docPartUnique/>
      </w:docPartObj>
    </w:sdtPr>
    <w:sdtEndPr/>
    <w:sdtContent>
      <w:p w:rsidR="000F29D5" w:rsidRDefault="00370687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7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29D5" w:rsidRDefault="000F29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AF" w:rsidRDefault="005601AF" w:rsidP="009220F9">
      <w:r>
        <w:separator/>
      </w:r>
    </w:p>
  </w:footnote>
  <w:footnote w:type="continuationSeparator" w:id="0">
    <w:p w:rsidR="005601AF" w:rsidRDefault="005601AF" w:rsidP="00922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F9"/>
    <w:rsid w:val="00002C39"/>
    <w:rsid w:val="00006B85"/>
    <w:rsid w:val="000210F7"/>
    <w:rsid w:val="00023C69"/>
    <w:rsid w:val="000267B0"/>
    <w:rsid w:val="00026D70"/>
    <w:rsid w:val="00027564"/>
    <w:rsid w:val="000277E3"/>
    <w:rsid w:val="00027849"/>
    <w:rsid w:val="00030F1D"/>
    <w:rsid w:val="00033746"/>
    <w:rsid w:val="00035443"/>
    <w:rsid w:val="00035CB4"/>
    <w:rsid w:val="00036456"/>
    <w:rsid w:val="00037968"/>
    <w:rsid w:val="00040005"/>
    <w:rsid w:val="00040C9D"/>
    <w:rsid w:val="00042127"/>
    <w:rsid w:val="00045F19"/>
    <w:rsid w:val="0005051D"/>
    <w:rsid w:val="00050B37"/>
    <w:rsid w:val="00051BAD"/>
    <w:rsid w:val="00052BE1"/>
    <w:rsid w:val="000532B4"/>
    <w:rsid w:val="0005473D"/>
    <w:rsid w:val="00055CBB"/>
    <w:rsid w:val="000604D7"/>
    <w:rsid w:val="00061919"/>
    <w:rsid w:val="00063629"/>
    <w:rsid w:val="000674E7"/>
    <w:rsid w:val="00067935"/>
    <w:rsid w:val="000700DA"/>
    <w:rsid w:val="00070D18"/>
    <w:rsid w:val="00071036"/>
    <w:rsid w:val="00072D1B"/>
    <w:rsid w:val="0007392E"/>
    <w:rsid w:val="0008115E"/>
    <w:rsid w:val="000849CF"/>
    <w:rsid w:val="00087886"/>
    <w:rsid w:val="0009054E"/>
    <w:rsid w:val="000968F7"/>
    <w:rsid w:val="00096EFF"/>
    <w:rsid w:val="000973B9"/>
    <w:rsid w:val="000A0E24"/>
    <w:rsid w:val="000A1FDC"/>
    <w:rsid w:val="000A22E2"/>
    <w:rsid w:val="000A29A4"/>
    <w:rsid w:val="000A451E"/>
    <w:rsid w:val="000A5CB4"/>
    <w:rsid w:val="000A6524"/>
    <w:rsid w:val="000A6533"/>
    <w:rsid w:val="000B040B"/>
    <w:rsid w:val="000B4AEE"/>
    <w:rsid w:val="000C2039"/>
    <w:rsid w:val="000C57E2"/>
    <w:rsid w:val="000C5A29"/>
    <w:rsid w:val="000D1FA1"/>
    <w:rsid w:val="000D3DD1"/>
    <w:rsid w:val="000D3F26"/>
    <w:rsid w:val="000D4C05"/>
    <w:rsid w:val="000D55AB"/>
    <w:rsid w:val="000E32A9"/>
    <w:rsid w:val="000E349A"/>
    <w:rsid w:val="000E773C"/>
    <w:rsid w:val="000F060C"/>
    <w:rsid w:val="000F29D5"/>
    <w:rsid w:val="000F3878"/>
    <w:rsid w:val="00101875"/>
    <w:rsid w:val="00105D8F"/>
    <w:rsid w:val="00110B58"/>
    <w:rsid w:val="00111C29"/>
    <w:rsid w:val="001165C0"/>
    <w:rsid w:val="00124F59"/>
    <w:rsid w:val="0012552E"/>
    <w:rsid w:val="0012700F"/>
    <w:rsid w:val="0013151D"/>
    <w:rsid w:val="00132E50"/>
    <w:rsid w:val="001361C4"/>
    <w:rsid w:val="00136E40"/>
    <w:rsid w:val="0014661A"/>
    <w:rsid w:val="00147AA4"/>
    <w:rsid w:val="0015049E"/>
    <w:rsid w:val="0015132A"/>
    <w:rsid w:val="00151612"/>
    <w:rsid w:val="00152796"/>
    <w:rsid w:val="00153695"/>
    <w:rsid w:val="00155C0C"/>
    <w:rsid w:val="00157D4A"/>
    <w:rsid w:val="00161059"/>
    <w:rsid w:val="001631BE"/>
    <w:rsid w:val="00167D34"/>
    <w:rsid w:val="0017300E"/>
    <w:rsid w:val="0017620D"/>
    <w:rsid w:val="001814C5"/>
    <w:rsid w:val="00182C67"/>
    <w:rsid w:val="00186825"/>
    <w:rsid w:val="00186C0C"/>
    <w:rsid w:val="0018796B"/>
    <w:rsid w:val="00187978"/>
    <w:rsid w:val="001943B1"/>
    <w:rsid w:val="00194D31"/>
    <w:rsid w:val="00197B1D"/>
    <w:rsid w:val="00197CE1"/>
    <w:rsid w:val="001A5371"/>
    <w:rsid w:val="001A5783"/>
    <w:rsid w:val="001A5868"/>
    <w:rsid w:val="001A7B13"/>
    <w:rsid w:val="001A7F0A"/>
    <w:rsid w:val="001B0BAE"/>
    <w:rsid w:val="001B148A"/>
    <w:rsid w:val="001B1F8F"/>
    <w:rsid w:val="001B2077"/>
    <w:rsid w:val="001B23AE"/>
    <w:rsid w:val="001C0937"/>
    <w:rsid w:val="001C74FB"/>
    <w:rsid w:val="001D0A21"/>
    <w:rsid w:val="001D1066"/>
    <w:rsid w:val="001D1B40"/>
    <w:rsid w:val="001E3584"/>
    <w:rsid w:val="001E55D3"/>
    <w:rsid w:val="001E56D6"/>
    <w:rsid w:val="001F08DF"/>
    <w:rsid w:val="001F5A99"/>
    <w:rsid w:val="001F6852"/>
    <w:rsid w:val="00202E58"/>
    <w:rsid w:val="0020373E"/>
    <w:rsid w:val="00206BCE"/>
    <w:rsid w:val="002070E4"/>
    <w:rsid w:val="002115E3"/>
    <w:rsid w:val="00211C42"/>
    <w:rsid w:val="00211D88"/>
    <w:rsid w:val="00212B39"/>
    <w:rsid w:val="00212E19"/>
    <w:rsid w:val="0022082E"/>
    <w:rsid w:val="00222D4C"/>
    <w:rsid w:val="00223DE1"/>
    <w:rsid w:val="00224845"/>
    <w:rsid w:val="002256B5"/>
    <w:rsid w:val="00232A93"/>
    <w:rsid w:val="00232B5A"/>
    <w:rsid w:val="0023335B"/>
    <w:rsid w:val="00233A21"/>
    <w:rsid w:val="00234EFB"/>
    <w:rsid w:val="00241DD9"/>
    <w:rsid w:val="00241F3C"/>
    <w:rsid w:val="0024246E"/>
    <w:rsid w:val="00244053"/>
    <w:rsid w:val="00244693"/>
    <w:rsid w:val="00245F9F"/>
    <w:rsid w:val="002468D7"/>
    <w:rsid w:val="0025197D"/>
    <w:rsid w:val="00251F2A"/>
    <w:rsid w:val="00256DD9"/>
    <w:rsid w:val="0025707B"/>
    <w:rsid w:val="00257C5E"/>
    <w:rsid w:val="00265B40"/>
    <w:rsid w:val="002668F0"/>
    <w:rsid w:val="0026799C"/>
    <w:rsid w:val="002701A7"/>
    <w:rsid w:val="0027149E"/>
    <w:rsid w:val="0027357B"/>
    <w:rsid w:val="00276A95"/>
    <w:rsid w:val="00276DD5"/>
    <w:rsid w:val="00277915"/>
    <w:rsid w:val="00281181"/>
    <w:rsid w:val="00286EC7"/>
    <w:rsid w:val="00294530"/>
    <w:rsid w:val="002A0D02"/>
    <w:rsid w:val="002A46A3"/>
    <w:rsid w:val="002A768E"/>
    <w:rsid w:val="002B1D56"/>
    <w:rsid w:val="002B204B"/>
    <w:rsid w:val="002B62DD"/>
    <w:rsid w:val="002B7CD9"/>
    <w:rsid w:val="002C4547"/>
    <w:rsid w:val="002C558F"/>
    <w:rsid w:val="002C5661"/>
    <w:rsid w:val="002D11BA"/>
    <w:rsid w:val="002D1784"/>
    <w:rsid w:val="002D7D48"/>
    <w:rsid w:val="002E5F30"/>
    <w:rsid w:val="002E658F"/>
    <w:rsid w:val="002E7380"/>
    <w:rsid w:val="002F203A"/>
    <w:rsid w:val="002F38C1"/>
    <w:rsid w:val="002F3FD2"/>
    <w:rsid w:val="0030777F"/>
    <w:rsid w:val="00310E84"/>
    <w:rsid w:val="00311782"/>
    <w:rsid w:val="00313157"/>
    <w:rsid w:val="00313BAC"/>
    <w:rsid w:val="00313BC0"/>
    <w:rsid w:val="00313E58"/>
    <w:rsid w:val="0031401D"/>
    <w:rsid w:val="00315041"/>
    <w:rsid w:val="00322D0C"/>
    <w:rsid w:val="00334D2C"/>
    <w:rsid w:val="00335880"/>
    <w:rsid w:val="00335F1A"/>
    <w:rsid w:val="00337F4E"/>
    <w:rsid w:val="00345A0A"/>
    <w:rsid w:val="00351E56"/>
    <w:rsid w:val="0035310C"/>
    <w:rsid w:val="00353C91"/>
    <w:rsid w:val="00353DE2"/>
    <w:rsid w:val="003611D0"/>
    <w:rsid w:val="00362A75"/>
    <w:rsid w:val="0036328F"/>
    <w:rsid w:val="00367AFC"/>
    <w:rsid w:val="00370687"/>
    <w:rsid w:val="003744A4"/>
    <w:rsid w:val="00380394"/>
    <w:rsid w:val="0038109A"/>
    <w:rsid w:val="00382044"/>
    <w:rsid w:val="00382FFB"/>
    <w:rsid w:val="00383DCE"/>
    <w:rsid w:val="0039005C"/>
    <w:rsid w:val="0039137F"/>
    <w:rsid w:val="003920F3"/>
    <w:rsid w:val="003976D8"/>
    <w:rsid w:val="003A7870"/>
    <w:rsid w:val="003B4EA9"/>
    <w:rsid w:val="003B6834"/>
    <w:rsid w:val="003B6C15"/>
    <w:rsid w:val="003C15C1"/>
    <w:rsid w:val="003C27CB"/>
    <w:rsid w:val="003C3616"/>
    <w:rsid w:val="003C394C"/>
    <w:rsid w:val="003C3ECC"/>
    <w:rsid w:val="003D2231"/>
    <w:rsid w:val="003D34A7"/>
    <w:rsid w:val="003D5641"/>
    <w:rsid w:val="003D753A"/>
    <w:rsid w:val="003E3EE5"/>
    <w:rsid w:val="003E57E7"/>
    <w:rsid w:val="003F408E"/>
    <w:rsid w:val="003F5522"/>
    <w:rsid w:val="00400DC7"/>
    <w:rsid w:val="00403179"/>
    <w:rsid w:val="004034A1"/>
    <w:rsid w:val="00406EE1"/>
    <w:rsid w:val="004109C1"/>
    <w:rsid w:val="00411A06"/>
    <w:rsid w:val="00416413"/>
    <w:rsid w:val="00423C0F"/>
    <w:rsid w:val="00424102"/>
    <w:rsid w:val="00424788"/>
    <w:rsid w:val="00430879"/>
    <w:rsid w:val="004327C6"/>
    <w:rsid w:val="00434BDC"/>
    <w:rsid w:val="004358A4"/>
    <w:rsid w:val="00440000"/>
    <w:rsid w:val="0044076C"/>
    <w:rsid w:val="004415E1"/>
    <w:rsid w:val="004418FA"/>
    <w:rsid w:val="00441EFD"/>
    <w:rsid w:val="004462A9"/>
    <w:rsid w:val="0044757A"/>
    <w:rsid w:val="00452897"/>
    <w:rsid w:val="00454CA6"/>
    <w:rsid w:val="0045609F"/>
    <w:rsid w:val="00456561"/>
    <w:rsid w:val="00456906"/>
    <w:rsid w:val="00456A26"/>
    <w:rsid w:val="00457998"/>
    <w:rsid w:val="004631BB"/>
    <w:rsid w:val="00463770"/>
    <w:rsid w:val="00465823"/>
    <w:rsid w:val="00465B76"/>
    <w:rsid w:val="00470798"/>
    <w:rsid w:val="004717F0"/>
    <w:rsid w:val="00480B43"/>
    <w:rsid w:val="00480D75"/>
    <w:rsid w:val="0048639A"/>
    <w:rsid w:val="00490DAE"/>
    <w:rsid w:val="004939BD"/>
    <w:rsid w:val="004946B4"/>
    <w:rsid w:val="004971BB"/>
    <w:rsid w:val="004A0DAD"/>
    <w:rsid w:val="004A463C"/>
    <w:rsid w:val="004A4BB0"/>
    <w:rsid w:val="004A4C52"/>
    <w:rsid w:val="004A57D6"/>
    <w:rsid w:val="004A5D8F"/>
    <w:rsid w:val="004A7C88"/>
    <w:rsid w:val="004B34F1"/>
    <w:rsid w:val="004B46C1"/>
    <w:rsid w:val="004C404D"/>
    <w:rsid w:val="004C5731"/>
    <w:rsid w:val="004C5AB8"/>
    <w:rsid w:val="004C6482"/>
    <w:rsid w:val="004D0E20"/>
    <w:rsid w:val="004D39C1"/>
    <w:rsid w:val="004E2ABC"/>
    <w:rsid w:val="004E3847"/>
    <w:rsid w:val="004E5672"/>
    <w:rsid w:val="004E7412"/>
    <w:rsid w:val="004F0441"/>
    <w:rsid w:val="004F4167"/>
    <w:rsid w:val="004F7DF9"/>
    <w:rsid w:val="00501FBC"/>
    <w:rsid w:val="00503FC1"/>
    <w:rsid w:val="00510250"/>
    <w:rsid w:val="00510DB6"/>
    <w:rsid w:val="00513AC4"/>
    <w:rsid w:val="00513FA0"/>
    <w:rsid w:val="0051630D"/>
    <w:rsid w:val="00516DA2"/>
    <w:rsid w:val="0051797B"/>
    <w:rsid w:val="0052013A"/>
    <w:rsid w:val="00523A70"/>
    <w:rsid w:val="00525E6E"/>
    <w:rsid w:val="005274BE"/>
    <w:rsid w:val="00531D46"/>
    <w:rsid w:val="0053268F"/>
    <w:rsid w:val="00533652"/>
    <w:rsid w:val="00537B6C"/>
    <w:rsid w:val="005401C5"/>
    <w:rsid w:val="00540DD3"/>
    <w:rsid w:val="00541CA1"/>
    <w:rsid w:val="00541CF0"/>
    <w:rsid w:val="005456A6"/>
    <w:rsid w:val="0054644D"/>
    <w:rsid w:val="0054751A"/>
    <w:rsid w:val="00547EFE"/>
    <w:rsid w:val="005507CC"/>
    <w:rsid w:val="0055642D"/>
    <w:rsid w:val="00556D30"/>
    <w:rsid w:val="00557C7F"/>
    <w:rsid w:val="005601AF"/>
    <w:rsid w:val="00561205"/>
    <w:rsid w:val="00562E40"/>
    <w:rsid w:val="00566599"/>
    <w:rsid w:val="00567EAA"/>
    <w:rsid w:val="00571F7D"/>
    <w:rsid w:val="00574610"/>
    <w:rsid w:val="00576558"/>
    <w:rsid w:val="005812A0"/>
    <w:rsid w:val="00582680"/>
    <w:rsid w:val="00583697"/>
    <w:rsid w:val="005867D6"/>
    <w:rsid w:val="00591F7D"/>
    <w:rsid w:val="00592A66"/>
    <w:rsid w:val="00592F30"/>
    <w:rsid w:val="00593B75"/>
    <w:rsid w:val="00594D0E"/>
    <w:rsid w:val="00594E23"/>
    <w:rsid w:val="00597465"/>
    <w:rsid w:val="005A5170"/>
    <w:rsid w:val="005A5B10"/>
    <w:rsid w:val="005A7689"/>
    <w:rsid w:val="005B191C"/>
    <w:rsid w:val="005B4D8C"/>
    <w:rsid w:val="005B4F28"/>
    <w:rsid w:val="005C11FB"/>
    <w:rsid w:val="005C16DD"/>
    <w:rsid w:val="005C6CC4"/>
    <w:rsid w:val="005D469E"/>
    <w:rsid w:val="005E4D42"/>
    <w:rsid w:val="005F1FAD"/>
    <w:rsid w:val="005F2B35"/>
    <w:rsid w:val="005F31F7"/>
    <w:rsid w:val="005F4D76"/>
    <w:rsid w:val="00601537"/>
    <w:rsid w:val="00604C89"/>
    <w:rsid w:val="006078D3"/>
    <w:rsid w:val="00610C16"/>
    <w:rsid w:val="00611A78"/>
    <w:rsid w:val="00614989"/>
    <w:rsid w:val="006153DA"/>
    <w:rsid w:val="006156BD"/>
    <w:rsid w:val="00615ACD"/>
    <w:rsid w:val="00616B9C"/>
    <w:rsid w:val="006178F8"/>
    <w:rsid w:val="00621CE2"/>
    <w:rsid w:val="006245D4"/>
    <w:rsid w:val="006271DC"/>
    <w:rsid w:val="006304CA"/>
    <w:rsid w:val="006332F0"/>
    <w:rsid w:val="0063701D"/>
    <w:rsid w:val="0064031C"/>
    <w:rsid w:val="00645395"/>
    <w:rsid w:val="00645D72"/>
    <w:rsid w:val="0064729F"/>
    <w:rsid w:val="006473EA"/>
    <w:rsid w:val="00651542"/>
    <w:rsid w:val="0065717F"/>
    <w:rsid w:val="0066183C"/>
    <w:rsid w:val="0066218D"/>
    <w:rsid w:val="006635D0"/>
    <w:rsid w:val="0066431F"/>
    <w:rsid w:val="00665CC7"/>
    <w:rsid w:val="00670071"/>
    <w:rsid w:val="006764A6"/>
    <w:rsid w:val="006765A8"/>
    <w:rsid w:val="00680E7B"/>
    <w:rsid w:val="00681186"/>
    <w:rsid w:val="00681396"/>
    <w:rsid w:val="0068140D"/>
    <w:rsid w:val="006852F3"/>
    <w:rsid w:val="00685B26"/>
    <w:rsid w:val="006860DF"/>
    <w:rsid w:val="00690733"/>
    <w:rsid w:val="006925ED"/>
    <w:rsid w:val="00695EC3"/>
    <w:rsid w:val="006965BB"/>
    <w:rsid w:val="006968F5"/>
    <w:rsid w:val="00696C56"/>
    <w:rsid w:val="00696E9E"/>
    <w:rsid w:val="006A07EE"/>
    <w:rsid w:val="006A24BD"/>
    <w:rsid w:val="006A2B41"/>
    <w:rsid w:val="006A5F03"/>
    <w:rsid w:val="006A6848"/>
    <w:rsid w:val="006A6E9D"/>
    <w:rsid w:val="006A7EB9"/>
    <w:rsid w:val="006B1490"/>
    <w:rsid w:val="006B2EE2"/>
    <w:rsid w:val="006B4745"/>
    <w:rsid w:val="006C173B"/>
    <w:rsid w:val="006C1A16"/>
    <w:rsid w:val="006C4122"/>
    <w:rsid w:val="006D0133"/>
    <w:rsid w:val="006D176B"/>
    <w:rsid w:val="006D1F96"/>
    <w:rsid w:val="006D386A"/>
    <w:rsid w:val="006D4759"/>
    <w:rsid w:val="006D48B1"/>
    <w:rsid w:val="006D4DE9"/>
    <w:rsid w:val="006E10F2"/>
    <w:rsid w:val="006E2444"/>
    <w:rsid w:val="006E4042"/>
    <w:rsid w:val="006E4CFF"/>
    <w:rsid w:val="006E5EC0"/>
    <w:rsid w:val="006E7B7F"/>
    <w:rsid w:val="006F67E5"/>
    <w:rsid w:val="007010A3"/>
    <w:rsid w:val="00703F4F"/>
    <w:rsid w:val="00705CE2"/>
    <w:rsid w:val="0070672D"/>
    <w:rsid w:val="00706A87"/>
    <w:rsid w:val="00721776"/>
    <w:rsid w:val="00721A76"/>
    <w:rsid w:val="007223EF"/>
    <w:rsid w:val="00724A13"/>
    <w:rsid w:val="007254D7"/>
    <w:rsid w:val="007304B5"/>
    <w:rsid w:val="007368D8"/>
    <w:rsid w:val="0073726F"/>
    <w:rsid w:val="00737D9C"/>
    <w:rsid w:val="00741053"/>
    <w:rsid w:val="0074581B"/>
    <w:rsid w:val="00762BD9"/>
    <w:rsid w:val="007632E0"/>
    <w:rsid w:val="0076465C"/>
    <w:rsid w:val="0076720A"/>
    <w:rsid w:val="00767AF9"/>
    <w:rsid w:val="00767B16"/>
    <w:rsid w:val="00770D5F"/>
    <w:rsid w:val="00770F58"/>
    <w:rsid w:val="00771B42"/>
    <w:rsid w:val="007727BD"/>
    <w:rsid w:val="00775426"/>
    <w:rsid w:val="00776D32"/>
    <w:rsid w:val="00777FE2"/>
    <w:rsid w:val="00787D01"/>
    <w:rsid w:val="007908FB"/>
    <w:rsid w:val="00791CBF"/>
    <w:rsid w:val="00792153"/>
    <w:rsid w:val="007963E3"/>
    <w:rsid w:val="00796CE9"/>
    <w:rsid w:val="00796D65"/>
    <w:rsid w:val="00796EBD"/>
    <w:rsid w:val="007A0827"/>
    <w:rsid w:val="007A23CB"/>
    <w:rsid w:val="007A2DCC"/>
    <w:rsid w:val="007A43B0"/>
    <w:rsid w:val="007A43D6"/>
    <w:rsid w:val="007A4D11"/>
    <w:rsid w:val="007A52E3"/>
    <w:rsid w:val="007A7AF6"/>
    <w:rsid w:val="007B04AD"/>
    <w:rsid w:val="007B0E12"/>
    <w:rsid w:val="007B484B"/>
    <w:rsid w:val="007B682F"/>
    <w:rsid w:val="007B7809"/>
    <w:rsid w:val="007C0C87"/>
    <w:rsid w:val="007C4DAA"/>
    <w:rsid w:val="007C73D5"/>
    <w:rsid w:val="007D6074"/>
    <w:rsid w:val="007E187C"/>
    <w:rsid w:val="007E2812"/>
    <w:rsid w:val="007E79BB"/>
    <w:rsid w:val="007F0C88"/>
    <w:rsid w:val="007F7C6E"/>
    <w:rsid w:val="008004E9"/>
    <w:rsid w:val="008008E5"/>
    <w:rsid w:val="00801636"/>
    <w:rsid w:val="00801867"/>
    <w:rsid w:val="00804D73"/>
    <w:rsid w:val="00807F83"/>
    <w:rsid w:val="00811DB7"/>
    <w:rsid w:val="00813378"/>
    <w:rsid w:val="00815FA3"/>
    <w:rsid w:val="00820CA2"/>
    <w:rsid w:val="00821069"/>
    <w:rsid w:val="008222B2"/>
    <w:rsid w:val="00823833"/>
    <w:rsid w:val="00824572"/>
    <w:rsid w:val="00824849"/>
    <w:rsid w:val="0082661C"/>
    <w:rsid w:val="00826A05"/>
    <w:rsid w:val="00827238"/>
    <w:rsid w:val="00827B2C"/>
    <w:rsid w:val="00833A9D"/>
    <w:rsid w:val="008348B0"/>
    <w:rsid w:val="00834F94"/>
    <w:rsid w:val="00835913"/>
    <w:rsid w:val="00836942"/>
    <w:rsid w:val="008417DF"/>
    <w:rsid w:val="0084460E"/>
    <w:rsid w:val="00845491"/>
    <w:rsid w:val="008466B2"/>
    <w:rsid w:val="00852A8B"/>
    <w:rsid w:val="0085641F"/>
    <w:rsid w:val="00865383"/>
    <w:rsid w:val="0087396A"/>
    <w:rsid w:val="0087416D"/>
    <w:rsid w:val="00875667"/>
    <w:rsid w:val="008768C8"/>
    <w:rsid w:val="00876F38"/>
    <w:rsid w:val="008778A1"/>
    <w:rsid w:val="00880405"/>
    <w:rsid w:val="0088048B"/>
    <w:rsid w:val="008827B0"/>
    <w:rsid w:val="00884CEE"/>
    <w:rsid w:val="0089249C"/>
    <w:rsid w:val="008931A3"/>
    <w:rsid w:val="00894664"/>
    <w:rsid w:val="0089504F"/>
    <w:rsid w:val="008956CA"/>
    <w:rsid w:val="0089785F"/>
    <w:rsid w:val="008A50AF"/>
    <w:rsid w:val="008A66B7"/>
    <w:rsid w:val="008A7F1C"/>
    <w:rsid w:val="008B2590"/>
    <w:rsid w:val="008B2EDE"/>
    <w:rsid w:val="008B3A37"/>
    <w:rsid w:val="008B47AA"/>
    <w:rsid w:val="008B50FC"/>
    <w:rsid w:val="008B5858"/>
    <w:rsid w:val="008B641E"/>
    <w:rsid w:val="008B69FE"/>
    <w:rsid w:val="008C1104"/>
    <w:rsid w:val="008C261A"/>
    <w:rsid w:val="008C3297"/>
    <w:rsid w:val="008C4180"/>
    <w:rsid w:val="008C520D"/>
    <w:rsid w:val="008C66D5"/>
    <w:rsid w:val="008C68C0"/>
    <w:rsid w:val="008D173C"/>
    <w:rsid w:val="008D21B8"/>
    <w:rsid w:val="008D3030"/>
    <w:rsid w:val="008D309D"/>
    <w:rsid w:val="008D3FA4"/>
    <w:rsid w:val="008D4B1A"/>
    <w:rsid w:val="008D4FCA"/>
    <w:rsid w:val="008D6AF3"/>
    <w:rsid w:val="008E15E4"/>
    <w:rsid w:val="008E16E4"/>
    <w:rsid w:val="008E27E2"/>
    <w:rsid w:val="008E3321"/>
    <w:rsid w:val="008E33BC"/>
    <w:rsid w:val="008E71B3"/>
    <w:rsid w:val="008F67EB"/>
    <w:rsid w:val="0090064C"/>
    <w:rsid w:val="00903CB3"/>
    <w:rsid w:val="00907CA8"/>
    <w:rsid w:val="00911CBC"/>
    <w:rsid w:val="0091412C"/>
    <w:rsid w:val="00914793"/>
    <w:rsid w:val="009149BC"/>
    <w:rsid w:val="00916ABD"/>
    <w:rsid w:val="009220F9"/>
    <w:rsid w:val="00925C71"/>
    <w:rsid w:val="009261A9"/>
    <w:rsid w:val="009308C8"/>
    <w:rsid w:val="00931932"/>
    <w:rsid w:val="00934BBD"/>
    <w:rsid w:val="00935CC1"/>
    <w:rsid w:val="0094475E"/>
    <w:rsid w:val="00946FE2"/>
    <w:rsid w:val="0095565D"/>
    <w:rsid w:val="00961738"/>
    <w:rsid w:val="009657D7"/>
    <w:rsid w:val="009677CF"/>
    <w:rsid w:val="009715EA"/>
    <w:rsid w:val="00974012"/>
    <w:rsid w:val="00974AF4"/>
    <w:rsid w:val="0097584B"/>
    <w:rsid w:val="00976A83"/>
    <w:rsid w:val="00980377"/>
    <w:rsid w:val="00980686"/>
    <w:rsid w:val="00981E9A"/>
    <w:rsid w:val="009821CF"/>
    <w:rsid w:val="0098475B"/>
    <w:rsid w:val="0098643C"/>
    <w:rsid w:val="00986808"/>
    <w:rsid w:val="00986F1A"/>
    <w:rsid w:val="00987C88"/>
    <w:rsid w:val="00990D9A"/>
    <w:rsid w:val="009924FB"/>
    <w:rsid w:val="00992568"/>
    <w:rsid w:val="009A143F"/>
    <w:rsid w:val="009C2360"/>
    <w:rsid w:val="009C5A53"/>
    <w:rsid w:val="009C62B1"/>
    <w:rsid w:val="009D36B8"/>
    <w:rsid w:val="009D4DF5"/>
    <w:rsid w:val="009D6B74"/>
    <w:rsid w:val="009D6F32"/>
    <w:rsid w:val="009E2726"/>
    <w:rsid w:val="009E3604"/>
    <w:rsid w:val="009E3C9B"/>
    <w:rsid w:val="009E4626"/>
    <w:rsid w:val="009E51C3"/>
    <w:rsid w:val="009E53FB"/>
    <w:rsid w:val="009E7AA7"/>
    <w:rsid w:val="009F526C"/>
    <w:rsid w:val="009F63BB"/>
    <w:rsid w:val="009F666C"/>
    <w:rsid w:val="009F716E"/>
    <w:rsid w:val="009F76B8"/>
    <w:rsid w:val="009F7A06"/>
    <w:rsid w:val="00A00F5E"/>
    <w:rsid w:val="00A05450"/>
    <w:rsid w:val="00A1077A"/>
    <w:rsid w:val="00A112BA"/>
    <w:rsid w:val="00A11857"/>
    <w:rsid w:val="00A1290C"/>
    <w:rsid w:val="00A17297"/>
    <w:rsid w:val="00A176DD"/>
    <w:rsid w:val="00A21786"/>
    <w:rsid w:val="00A25C9C"/>
    <w:rsid w:val="00A3079E"/>
    <w:rsid w:val="00A34790"/>
    <w:rsid w:val="00A364E6"/>
    <w:rsid w:val="00A407AE"/>
    <w:rsid w:val="00A40ECF"/>
    <w:rsid w:val="00A41500"/>
    <w:rsid w:val="00A421C2"/>
    <w:rsid w:val="00A422F9"/>
    <w:rsid w:val="00A44DAA"/>
    <w:rsid w:val="00A45866"/>
    <w:rsid w:val="00A50191"/>
    <w:rsid w:val="00A50488"/>
    <w:rsid w:val="00A51555"/>
    <w:rsid w:val="00A53E6B"/>
    <w:rsid w:val="00A53F07"/>
    <w:rsid w:val="00A57CB4"/>
    <w:rsid w:val="00A60F96"/>
    <w:rsid w:val="00A6231C"/>
    <w:rsid w:val="00A631C9"/>
    <w:rsid w:val="00A63269"/>
    <w:rsid w:val="00A63393"/>
    <w:rsid w:val="00A644AD"/>
    <w:rsid w:val="00A651E1"/>
    <w:rsid w:val="00A66E05"/>
    <w:rsid w:val="00A67EFC"/>
    <w:rsid w:val="00A719A6"/>
    <w:rsid w:val="00A71DE1"/>
    <w:rsid w:val="00A725F1"/>
    <w:rsid w:val="00A751A7"/>
    <w:rsid w:val="00A768DD"/>
    <w:rsid w:val="00A76FF7"/>
    <w:rsid w:val="00A803D2"/>
    <w:rsid w:val="00A80C85"/>
    <w:rsid w:val="00A82C0E"/>
    <w:rsid w:val="00A8494C"/>
    <w:rsid w:val="00A87EAB"/>
    <w:rsid w:val="00A92B11"/>
    <w:rsid w:val="00AA5147"/>
    <w:rsid w:val="00AA75D9"/>
    <w:rsid w:val="00AB03EF"/>
    <w:rsid w:val="00AB16D9"/>
    <w:rsid w:val="00AB1AFD"/>
    <w:rsid w:val="00AB2627"/>
    <w:rsid w:val="00AB2D00"/>
    <w:rsid w:val="00AB6DCA"/>
    <w:rsid w:val="00AC5D51"/>
    <w:rsid w:val="00AC7BC5"/>
    <w:rsid w:val="00AD0557"/>
    <w:rsid w:val="00AD1BE8"/>
    <w:rsid w:val="00AD2090"/>
    <w:rsid w:val="00AD319A"/>
    <w:rsid w:val="00AD4612"/>
    <w:rsid w:val="00AD4CD8"/>
    <w:rsid w:val="00AD50DB"/>
    <w:rsid w:val="00AD553C"/>
    <w:rsid w:val="00AD7137"/>
    <w:rsid w:val="00AD782A"/>
    <w:rsid w:val="00AE1F04"/>
    <w:rsid w:val="00AE2631"/>
    <w:rsid w:val="00AE3CBB"/>
    <w:rsid w:val="00AF0373"/>
    <w:rsid w:val="00AF1467"/>
    <w:rsid w:val="00AF1D32"/>
    <w:rsid w:val="00AF21F5"/>
    <w:rsid w:val="00AF26D1"/>
    <w:rsid w:val="00AF42E4"/>
    <w:rsid w:val="00AF6ECB"/>
    <w:rsid w:val="00B04B44"/>
    <w:rsid w:val="00B05DE4"/>
    <w:rsid w:val="00B0743D"/>
    <w:rsid w:val="00B10D01"/>
    <w:rsid w:val="00B1258D"/>
    <w:rsid w:val="00B133FB"/>
    <w:rsid w:val="00B1724D"/>
    <w:rsid w:val="00B24D37"/>
    <w:rsid w:val="00B25D73"/>
    <w:rsid w:val="00B26D90"/>
    <w:rsid w:val="00B27EB8"/>
    <w:rsid w:val="00B323C7"/>
    <w:rsid w:val="00B327B1"/>
    <w:rsid w:val="00B351F0"/>
    <w:rsid w:val="00B358AD"/>
    <w:rsid w:val="00B3596E"/>
    <w:rsid w:val="00B43B82"/>
    <w:rsid w:val="00B43CF9"/>
    <w:rsid w:val="00B447D9"/>
    <w:rsid w:val="00B45F02"/>
    <w:rsid w:val="00B507C0"/>
    <w:rsid w:val="00B5110C"/>
    <w:rsid w:val="00B52C43"/>
    <w:rsid w:val="00B56531"/>
    <w:rsid w:val="00B6379E"/>
    <w:rsid w:val="00B642A1"/>
    <w:rsid w:val="00B64DB7"/>
    <w:rsid w:val="00B73CFC"/>
    <w:rsid w:val="00B7770B"/>
    <w:rsid w:val="00B7777D"/>
    <w:rsid w:val="00B77A00"/>
    <w:rsid w:val="00B848F7"/>
    <w:rsid w:val="00B85586"/>
    <w:rsid w:val="00B85D5B"/>
    <w:rsid w:val="00B938BF"/>
    <w:rsid w:val="00B94E83"/>
    <w:rsid w:val="00B96814"/>
    <w:rsid w:val="00B96F2C"/>
    <w:rsid w:val="00B97213"/>
    <w:rsid w:val="00B9767D"/>
    <w:rsid w:val="00BA20DD"/>
    <w:rsid w:val="00BA3B46"/>
    <w:rsid w:val="00BA42EC"/>
    <w:rsid w:val="00BA4EB3"/>
    <w:rsid w:val="00BA580B"/>
    <w:rsid w:val="00BA6605"/>
    <w:rsid w:val="00BA6875"/>
    <w:rsid w:val="00BA71FC"/>
    <w:rsid w:val="00BA777C"/>
    <w:rsid w:val="00BA7818"/>
    <w:rsid w:val="00BB063D"/>
    <w:rsid w:val="00BB0E75"/>
    <w:rsid w:val="00BB36E2"/>
    <w:rsid w:val="00BC1262"/>
    <w:rsid w:val="00BC443F"/>
    <w:rsid w:val="00BC7118"/>
    <w:rsid w:val="00BC776C"/>
    <w:rsid w:val="00BD1F53"/>
    <w:rsid w:val="00BD22DD"/>
    <w:rsid w:val="00BD3ECD"/>
    <w:rsid w:val="00BE12BE"/>
    <w:rsid w:val="00BE3226"/>
    <w:rsid w:val="00BE639F"/>
    <w:rsid w:val="00BF1163"/>
    <w:rsid w:val="00BF336B"/>
    <w:rsid w:val="00BF6231"/>
    <w:rsid w:val="00C021A2"/>
    <w:rsid w:val="00C13097"/>
    <w:rsid w:val="00C1529D"/>
    <w:rsid w:val="00C15B5E"/>
    <w:rsid w:val="00C1784F"/>
    <w:rsid w:val="00C226C9"/>
    <w:rsid w:val="00C23535"/>
    <w:rsid w:val="00C26C72"/>
    <w:rsid w:val="00C30328"/>
    <w:rsid w:val="00C32CB9"/>
    <w:rsid w:val="00C32CCA"/>
    <w:rsid w:val="00C32E36"/>
    <w:rsid w:val="00C35693"/>
    <w:rsid w:val="00C35A1F"/>
    <w:rsid w:val="00C37368"/>
    <w:rsid w:val="00C40C8B"/>
    <w:rsid w:val="00C42282"/>
    <w:rsid w:val="00C427A9"/>
    <w:rsid w:val="00C502F5"/>
    <w:rsid w:val="00C53744"/>
    <w:rsid w:val="00C612B3"/>
    <w:rsid w:val="00C61F51"/>
    <w:rsid w:val="00C63850"/>
    <w:rsid w:val="00C66CC2"/>
    <w:rsid w:val="00C67658"/>
    <w:rsid w:val="00C74AFD"/>
    <w:rsid w:val="00C77621"/>
    <w:rsid w:val="00C77F24"/>
    <w:rsid w:val="00C816EE"/>
    <w:rsid w:val="00C82293"/>
    <w:rsid w:val="00C93445"/>
    <w:rsid w:val="00C9345F"/>
    <w:rsid w:val="00CA0795"/>
    <w:rsid w:val="00CA23B1"/>
    <w:rsid w:val="00CA340A"/>
    <w:rsid w:val="00CA4F9F"/>
    <w:rsid w:val="00CB534D"/>
    <w:rsid w:val="00CB5B89"/>
    <w:rsid w:val="00CC0903"/>
    <w:rsid w:val="00CC0DB1"/>
    <w:rsid w:val="00CC1696"/>
    <w:rsid w:val="00CC661A"/>
    <w:rsid w:val="00CC6800"/>
    <w:rsid w:val="00CC74C3"/>
    <w:rsid w:val="00CD23CF"/>
    <w:rsid w:val="00CD5FC0"/>
    <w:rsid w:val="00CD78CD"/>
    <w:rsid w:val="00CE0962"/>
    <w:rsid w:val="00CE3D4B"/>
    <w:rsid w:val="00CE3F3C"/>
    <w:rsid w:val="00CE3F61"/>
    <w:rsid w:val="00CE5277"/>
    <w:rsid w:val="00CF2A76"/>
    <w:rsid w:val="00CF36F3"/>
    <w:rsid w:val="00CF3C54"/>
    <w:rsid w:val="00D00498"/>
    <w:rsid w:val="00D007DE"/>
    <w:rsid w:val="00D01612"/>
    <w:rsid w:val="00D016C5"/>
    <w:rsid w:val="00D03B07"/>
    <w:rsid w:val="00D04166"/>
    <w:rsid w:val="00D067C2"/>
    <w:rsid w:val="00D10DBC"/>
    <w:rsid w:val="00D11CC9"/>
    <w:rsid w:val="00D12059"/>
    <w:rsid w:val="00D15868"/>
    <w:rsid w:val="00D21AB0"/>
    <w:rsid w:val="00D22495"/>
    <w:rsid w:val="00D22812"/>
    <w:rsid w:val="00D22A6A"/>
    <w:rsid w:val="00D26734"/>
    <w:rsid w:val="00D274F8"/>
    <w:rsid w:val="00D30DEF"/>
    <w:rsid w:val="00D35A5D"/>
    <w:rsid w:val="00D4622C"/>
    <w:rsid w:val="00D46D16"/>
    <w:rsid w:val="00D47E61"/>
    <w:rsid w:val="00D50036"/>
    <w:rsid w:val="00D5249B"/>
    <w:rsid w:val="00D55E0A"/>
    <w:rsid w:val="00D56114"/>
    <w:rsid w:val="00D6073C"/>
    <w:rsid w:val="00D64F75"/>
    <w:rsid w:val="00D675A5"/>
    <w:rsid w:val="00D71752"/>
    <w:rsid w:val="00D72173"/>
    <w:rsid w:val="00D80EA7"/>
    <w:rsid w:val="00D81E55"/>
    <w:rsid w:val="00D82A56"/>
    <w:rsid w:val="00D847A5"/>
    <w:rsid w:val="00D85DA2"/>
    <w:rsid w:val="00D85F07"/>
    <w:rsid w:val="00D87232"/>
    <w:rsid w:val="00D877EA"/>
    <w:rsid w:val="00D90A09"/>
    <w:rsid w:val="00D912FE"/>
    <w:rsid w:val="00D92D7D"/>
    <w:rsid w:val="00D92F06"/>
    <w:rsid w:val="00D95E52"/>
    <w:rsid w:val="00D95F7B"/>
    <w:rsid w:val="00DA0545"/>
    <w:rsid w:val="00DA0663"/>
    <w:rsid w:val="00DA1E1F"/>
    <w:rsid w:val="00DA2E2E"/>
    <w:rsid w:val="00DA42D2"/>
    <w:rsid w:val="00DA528F"/>
    <w:rsid w:val="00DA7B18"/>
    <w:rsid w:val="00DB267C"/>
    <w:rsid w:val="00DB29DA"/>
    <w:rsid w:val="00DB3AB6"/>
    <w:rsid w:val="00DC1BFC"/>
    <w:rsid w:val="00DC2227"/>
    <w:rsid w:val="00DC2D0D"/>
    <w:rsid w:val="00DC451E"/>
    <w:rsid w:val="00DC4EE4"/>
    <w:rsid w:val="00DC6CAD"/>
    <w:rsid w:val="00DC78C3"/>
    <w:rsid w:val="00DD04D4"/>
    <w:rsid w:val="00DD1538"/>
    <w:rsid w:val="00DD4596"/>
    <w:rsid w:val="00DD533B"/>
    <w:rsid w:val="00DE099A"/>
    <w:rsid w:val="00DE0A94"/>
    <w:rsid w:val="00DE2855"/>
    <w:rsid w:val="00DE67C6"/>
    <w:rsid w:val="00DF078C"/>
    <w:rsid w:val="00DF1F43"/>
    <w:rsid w:val="00DF2421"/>
    <w:rsid w:val="00DF2729"/>
    <w:rsid w:val="00E0791A"/>
    <w:rsid w:val="00E0796D"/>
    <w:rsid w:val="00E07FAB"/>
    <w:rsid w:val="00E111BB"/>
    <w:rsid w:val="00E116C3"/>
    <w:rsid w:val="00E12DF2"/>
    <w:rsid w:val="00E14599"/>
    <w:rsid w:val="00E16E3C"/>
    <w:rsid w:val="00E17466"/>
    <w:rsid w:val="00E21457"/>
    <w:rsid w:val="00E21B19"/>
    <w:rsid w:val="00E235E9"/>
    <w:rsid w:val="00E25F94"/>
    <w:rsid w:val="00E268FF"/>
    <w:rsid w:val="00E3106F"/>
    <w:rsid w:val="00E336DB"/>
    <w:rsid w:val="00E37299"/>
    <w:rsid w:val="00E37571"/>
    <w:rsid w:val="00E37AEA"/>
    <w:rsid w:val="00E427CA"/>
    <w:rsid w:val="00E42F55"/>
    <w:rsid w:val="00E43A07"/>
    <w:rsid w:val="00E43D9D"/>
    <w:rsid w:val="00E440CF"/>
    <w:rsid w:val="00E44F63"/>
    <w:rsid w:val="00E50864"/>
    <w:rsid w:val="00E50A0F"/>
    <w:rsid w:val="00E53767"/>
    <w:rsid w:val="00E553DD"/>
    <w:rsid w:val="00E56572"/>
    <w:rsid w:val="00E56DB8"/>
    <w:rsid w:val="00E603C5"/>
    <w:rsid w:val="00E62D6F"/>
    <w:rsid w:val="00E654BA"/>
    <w:rsid w:val="00E658C9"/>
    <w:rsid w:val="00E65D20"/>
    <w:rsid w:val="00E77787"/>
    <w:rsid w:val="00E8086F"/>
    <w:rsid w:val="00E80E37"/>
    <w:rsid w:val="00E81E80"/>
    <w:rsid w:val="00E83098"/>
    <w:rsid w:val="00E8406A"/>
    <w:rsid w:val="00E85F35"/>
    <w:rsid w:val="00E87B11"/>
    <w:rsid w:val="00E918F8"/>
    <w:rsid w:val="00E924D9"/>
    <w:rsid w:val="00E928F5"/>
    <w:rsid w:val="00E93FCC"/>
    <w:rsid w:val="00E9544B"/>
    <w:rsid w:val="00E959D2"/>
    <w:rsid w:val="00EA138E"/>
    <w:rsid w:val="00EA1B6A"/>
    <w:rsid w:val="00EA2290"/>
    <w:rsid w:val="00EA4820"/>
    <w:rsid w:val="00EA517B"/>
    <w:rsid w:val="00EB1A30"/>
    <w:rsid w:val="00EB2041"/>
    <w:rsid w:val="00EB31F6"/>
    <w:rsid w:val="00EB3240"/>
    <w:rsid w:val="00EB3A79"/>
    <w:rsid w:val="00EB4E51"/>
    <w:rsid w:val="00EB50E9"/>
    <w:rsid w:val="00EB61EB"/>
    <w:rsid w:val="00EC062F"/>
    <w:rsid w:val="00EC1F64"/>
    <w:rsid w:val="00EC2A0D"/>
    <w:rsid w:val="00EC373E"/>
    <w:rsid w:val="00EC43AB"/>
    <w:rsid w:val="00ED3BF6"/>
    <w:rsid w:val="00EE72F6"/>
    <w:rsid w:val="00EE76E8"/>
    <w:rsid w:val="00EF0D93"/>
    <w:rsid w:val="00EF115A"/>
    <w:rsid w:val="00EF262C"/>
    <w:rsid w:val="00EF597F"/>
    <w:rsid w:val="00EF6CA7"/>
    <w:rsid w:val="00EF7655"/>
    <w:rsid w:val="00F053F8"/>
    <w:rsid w:val="00F07DB6"/>
    <w:rsid w:val="00F11D46"/>
    <w:rsid w:val="00F12916"/>
    <w:rsid w:val="00F14814"/>
    <w:rsid w:val="00F15A98"/>
    <w:rsid w:val="00F16E02"/>
    <w:rsid w:val="00F17712"/>
    <w:rsid w:val="00F24402"/>
    <w:rsid w:val="00F34480"/>
    <w:rsid w:val="00F3478D"/>
    <w:rsid w:val="00F363E2"/>
    <w:rsid w:val="00F41CB1"/>
    <w:rsid w:val="00F43074"/>
    <w:rsid w:val="00F457C0"/>
    <w:rsid w:val="00F516BE"/>
    <w:rsid w:val="00F55DCC"/>
    <w:rsid w:val="00F56C8C"/>
    <w:rsid w:val="00F57B7C"/>
    <w:rsid w:val="00F604E6"/>
    <w:rsid w:val="00F60B0A"/>
    <w:rsid w:val="00F6434A"/>
    <w:rsid w:val="00F66975"/>
    <w:rsid w:val="00F67544"/>
    <w:rsid w:val="00F72D3D"/>
    <w:rsid w:val="00F72DF3"/>
    <w:rsid w:val="00F72EC0"/>
    <w:rsid w:val="00F77768"/>
    <w:rsid w:val="00F8505F"/>
    <w:rsid w:val="00F877C6"/>
    <w:rsid w:val="00F87B01"/>
    <w:rsid w:val="00F94360"/>
    <w:rsid w:val="00F95DEF"/>
    <w:rsid w:val="00FA147F"/>
    <w:rsid w:val="00FA344D"/>
    <w:rsid w:val="00FA4B8F"/>
    <w:rsid w:val="00FB1905"/>
    <w:rsid w:val="00FB31DA"/>
    <w:rsid w:val="00FC0C53"/>
    <w:rsid w:val="00FC172D"/>
    <w:rsid w:val="00FC7330"/>
    <w:rsid w:val="00FD1215"/>
    <w:rsid w:val="00FD1775"/>
    <w:rsid w:val="00FD5F98"/>
    <w:rsid w:val="00FD6100"/>
    <w:rsid w:val="00FE0DB7"/>
    <w:rsid w:val="00FE2637"/>
    <w:rsid w:val="00FE3776"/>
    <w:rsid w:val="00FE528E"/>
    <w:rsid w:val="00FF1BD6"/>
    <w:rsid w:val="00FF3055"/>
    <w:rsid w:val="00FF3144"/>
    <w:rsid w:val="00FF33CC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3FA4"/>
  <w15:docId w15:val="{83863B77-170E-4D0E-A7D1-561DC4AB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9220F9"/>
    <w:pPr>
      <w:keepNext/>
      <w:ind w:right="-174"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link w:val="Balk6Char"/>
    <w:qFormat/>
    <w:rsid w:val="009220F9"/>
    <w:pPr>
      <w:keepNext/>
      <w:ind w:right="-174"/>
      <w:jc w:val="center"/>
      <w:outlineLvl w:val="5"/>
    </w:pPr>
    <w:rPr>
      <w:b/>
      <w:sz w:val="24"/>
    </w:rPr>
  </w:style>
  <w:style w:type="paragraph" w:styleId="Balk7">
    <w:name w:val="heading 7"/>
    <w:basedOn w:val="Normal"/>
    <w:next w:val="Normal"/>
    <w:link w:val="Balk7Char"/>
    <w:qFormat/>
    <w:rsid w:val="009220F9"/>
    <w:pPr>
      <w:keepNext/>
      <w:ind w:right="-174"/>
      <w:jc w:val="center"/>
      <w:outlineLvl w:val="6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9220F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9220F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9220F9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GvdeMetni">
    <w:name w:val="Body Text"/>
    <w:basedOn w:val="Normal"/>
    <w:link w:val="GvdeMetniChar"/>
    <w:rsid w:val="009220F9"/>
    <w:pPr>
      <w:jc w:val="both"/>
    </w:pPr>
    <w:rPr>
      <w:color w:val="000000"/>
      <w:sz w:val="24"/>
    </w:rPr>
  </w:style>
  <w:style w:type="character" w:customStyle="1" w:styleId="GvdeMetniChar">
    <w:name w:val="Gövde Metni Char"/>
    <w:basedOn w:val="VarsaylanParagrafYazTipi"/>
    <w:link w:val="GvdeMetni"/>
    <w:rsid w:val="009220F9"/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paragraph" w:styleId="bekMetni">
    <w:name w:val="Block Text"/>
    <w:basedOn w:val="Normal"/>
    <w:semiHidden/>
    <w:rsid w:val="009220F9"/>
    <w:pPr>
      <w:ind w:left="4956" w:right="-174" w:firstLine="708"/>
    </w:pPr>
    <w:rPr>
      <w:sz w:val="24"/>
      <w:szCs w:val="24"/>
    </w:rPr>
  </w:style>
  <w:style w:type="paragraph" w:styleId="AralkYok">
    <w:name w:val="No Spacing"/>
    <w:uiPriority w:val="99"/>
    <w:qFormat/>
    <w:rsid w:val="0092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220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20F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220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220F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3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32B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1E2A-C15F-4C17-81B8-618125DA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gdemirci</dc:creator>
  <cp:keywords/>
  <dc:description/>
  <cp:lastModifiedBy>gdemirci</cp:lastModifiedBy>
  <cp:revision>93</cp:revision>
  <cp:lastPrinted>2020-06-12T06:22:00Z</cp:lastPrinted>
  <dcterms:created xsi:type="dcterms:W3CDTF">2020-03-11T10:57:00Z</dcterms:created>
  <dcterms:modified xsi:type="dcterms:W3CDTF">2020-06-23T06:02:00Z</dcterms:modified>
</cp:coreProperties>
</file>